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4CB10" w14:textId="77777777" w:rsidR="005079E0" w:rsidRPr="00EB32BB" w:rsidRDefault="005079E0" w:rsidP="00784486">
      <w:pPr>
        <w:pStyle w:val="Header"/>
        <w:spacing w:before="0" w:after="0"/>
        <w:ind w:left="-284"/>
        <w:rPr>
          <w:rFonts w:cs="Arial"/>
        </w:rPr>
      </w:pPr>
    </w:p>
    <w:tbl>
      <w:tblPr>
        <w:tblW w:w="10134" w:type="dxa"/>
        <w:shd w:val="clear" w:color="auto" w:fill="CCE0DA"/>
        <w:tblLayout w:type="fixed"/>
        <w:tblCellMar>
          <w:left w:w="0" w:type="dxa"/>
          <w:right w:w="0" w:type="dxa"/>
        </w:tblCellMar>
        <w:tblLook w:val="01E0" w:firstRow="1" w:lastRow="1" w:firstColumn="1" w:lastColumn="1" w:noHBand="0" w:noVBand="0"/>
      </w:tblPr>
      <w:tblGrid>
        <w:gridCol w:w="7235"/>
        <w:gridCol w:w="2899"/>
      </w:tblGrid>
      <w:tr w:rsidR="006F19E3" w:rsidRPr="00EB32BB" w14:paraId="1EA1E150" w14:textId="77777777" w:rsidTr="00B96175">
        <w:trPr>
          <w:trHeight w:val="826"/>
        </w:trPr>
        <w:tc>
          <w:tcPr>
            <w:tcW w:w="7235" w:type="dxa"/>
            <w:tcBorders>
              <w:top w:val="single" w:sz="4" w:space="0" w:color="4A8958"/>
              <w:left w:val="single" w:sz="4" w:space="0" w:color="4A8958"/>
              <w:bottom w:val="single" w:sz="4" w:space="0" w:color="4A8958"/>
              <w:right w:val="single" w:sz="4" w:space="0" w:color="4A8958"/>
            </w:tcBorders>
            <w:shd w:val="clear" w:color="auto" w:fill="00B274"/>
          </w:tcPr>
          <w:p w14:paraId="556F2371" w14:textId="77777777" w:rsidR="006F19E3" w:rsidRPr="00F20FAB" w:rsidRDefault="00260604" w:rsidP="00B96175">
            <w:pPr>
              <w:tabs>
                <w:tab w:val="left" w:pos="2901"/>
              </w:tabs>
              <w:spacing w:before="240" w:after="240"/>
              <w:ind w:left="113"/>
              <w:rPr>
                <w:rFonts w:cs="Arial"/>
                <w:b/>
                <w:color w:val="FFFFFF"/>
                <w:sz w:val="28"/>
                <w:szCs w:val="28"/>
              </w:rPr>
            </w:pPr>
            <w:r>
              <w:rPr>
                <w:rFonts w:cs="Arial"/>
                <w:b/>
                <w:color w:val="FFFFFF"/>
                <w:sz w:val="28"/>
                <w:szCs w:val="28"/>
              </w:rPr>
              <w:t>Alternative Request</w:t>
            </w:r>
            <w:r w:rsidR="00E941E4">
              <w:rPr>
                <w:rFonts w:cs="Arial"/>
                <w:b/>
                <w:color w:val="FFFFFF"/>
                <w:sz w:val="28"/>
                <w:szCs w:val="28"/>
              </w:rPr>
              <w:t xml:space="preserve"> Proposal Form</w:t>
            </w:r>
            <w:r w:rsidR="006F19E3">
              <w:rPr>
                <w:rFonts w:cs="Arial"/>
                <w:b/>
                <w:color w:val="FFFFFF"/>
                <w:sz w:val="28"/>
                <w:szCs w:val="28"/>
              </w:rPr>
              <w:tab/>
            </w:r>
          </w:p>
        </w:tc>
        <w:tc>
          <w:tcPr>
            <w:tcW w:w="2899" w:type="dxa"/>
            <w:tcBorders>
              <w:top w:val="single" w:sz="4" w:space="0" w:color="4A8958"/>
              <w:left w:val="single" w:sz="4" w:space="0" w:color="4A8958"/>
              <w:bottom w:val="single" w:sz="4" w:space="0" w:color="4A8958"/>
              <w:right w:val="single" w:sz="4" w:space="0" w:color="4A8958"/>
            </w:tcBorders>
            <w:shd w:val="clear" w:color="auto" w:fill="00B274"/>
          </w:tcPr>
          <w:p w14:paraId="23AF7ED8" w14:textId="77777777" w:rsidR="006F19E3" w:rsidRPr="00EB32BB" w:rsidRDefault="006F19E3" w:rsidP="00B96175">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308201A6" w14:textId="77777777" w:rsidTr="00B96175">
        <w:trPr>
          <w:trHeight w:val="2977"/>
        </w:trPr>
        <w:tc>
          <w:tcPr>
            <w:tcW w:w="7235" w:type="dxa"/>
            <w:tcBorders>
              <w:top w:val="single" w:sz="4" w:space="0" w:color="4A8958"/>
              <w:left w:val="single" w:sz="4" w:space="0" w:color="4A8958"/>
              <w:bottom w:val="single" w:sz="4" w:space="0" w:color="4A8958"/>
              <w:right w:val="single" w:sz="4" w:space="0" w:color="4A8958"/>
            </w:tcBorders>
            <w:shd w:val="clear" w:color="auto" w:fill="auto"/>
          </w:tcPr>
          <w:p w14:paraId="434D806C" w14:textId="77777777" w:rsidR="00D3408B" w:rsidRPr="00D3408B" w:rsidRDefault="00D3408B" w:rsidP="00B96175">
            <w:pPr>
              <w:ind w:left="113" w:right="113"/>
              <w:rPr>
                <w:rFonts w:cs="Arial"/>
                <w:color w:val="008576"/>
                <w:sz w:val="144"/>
                <w:szCs w:val="80"/>
              </w:rPr>
            </w:pPr>
            <w:r w:rsidRPr="00D3408B">
              <w:rPr>
                <w:sz w:val="24"/>
              </w:rPr>
              <w:t xml:space="preserve">Modification potential alternative submitted to: </w:t>
            </w:r>
            <w:r w:rsidRPr="00D3408B">
              <w:rPr>
                <w:i/>
                <w:color w:val="00B274"/>
                <w:sz w:val="24"/>
              </w:rPr>
              <w:t>(complete modification number this alternative is being submitted to)</w:t>
            </w:r>
          </w:p>
          <w:p w14:paraId="0F447838" w14:textId="77777777" w:rsidR="00D3408B" w:rsidRPr="00D3408B" w:rsidRDefault="00D3408B" w:rsidP="00B96175">
            <w:pPr>
              <w:ind w:left="113" w:right="113"/>
              <w:rPr>
                <w:rFonts w:cs="Arial"/>
                <w:color w:val="008576"/>
                <w:sz w:val="32"/>
                <w:szCs w:val="80"/>
              </w:rPr>
            </w:pPr>
          </w:p>
          <w:p w14:paraId="50C4ACAC" w14:textId="77777777" w:rsidR="006F19E3" w:rsidRPr="00EB32BB" w:rsidRDefault="005E1831" w:rsidP="00B96175">
            <w:pPr>
              <w:ind w:left="113" w:right="113"/>
              <w:rPr>
                <w:rFonts w:cs="Arial"/>
                <w:i/>
                <w:color w:val="00B274"/>
                <w:sz w:val="24"/>
              </w:rPr>
            </w:pPr>
            <w:r>
              <w:rPr>
                <w:rFonts w:cs="Arial"/>
                <w:color w:val="008576"/>
                <w:sz w:val="80"/>
                <w:szCs w:val="80"/>
              </w:rPr>
              <w:t>CMP</w:t>
            </w:r>
            <w:r w:rsidR="00BE77F7">
              <w:rPr>
                <w:rFonts w:cs="Arial"/>
                <w:color w:val="008576"/>
                <w:sz w:val="80"/>
                <w:szCs w:val="80"/>
              </w:rPr>
              <w:t>320</w:t>
            </w:r>
            <w:r w:rsidR="006F19E3" w:rsidRPr="00EB32BB">
              <w:rPr>
                <w:rFonts w:cs="Arial"/>
                <w:color w:val="008576"/>
                <w:sz w:val="80"/>
                <w:szCs w:val="80"/>
              </w:rPr>
              <w:t>:</w:t>
            </w:r>
          </w:p>
          <w:p w14:paraId="24212265" w14:textId="77777777" w:rsidR="00984599" w:rsidRDefault="006F19E3" w:rsidP="00B96175">
            <w:pPr>
              <w:ind w:left="113" w:right="113"/>
              <w:rPr>
                <w:rFonts w:cs="Arial"/>
                <w:color w:val="008000"/>
                <w:sz w:val="48"/>
                <w:szCs w:val="48"/>
              </w:rPr>
            </w:pPr>
            <w:r w:rsidRPr="00EB32BB">
              <w:rPr>
                <w:rFonts w:cs="Arial"/>
                <w:color w:val="008000"/>
                <w:sz w:val="48"/>
                <w:szCs w:val="48"/>
              </w:rPr>
              <w:t>Mod Title</w:t>
            </w:r>
            <w:r w:rsidR="00984599">
              <w:rPr>
                <w:rFonts w:cs="Arial"/>
                <w:color w:val="008000"/>
                <w:sz w:val="48"/>
                <w:szCs w:val="48"/>
              </w:rPr>
              <w:t xml:space="preserve">: </w:t>
            </w:r>
            <w:r w:rsidR="00984599">
              <w:t xml:space="preserve"> </w:t>
            </w:r>
            <w:r w:rsidR="00AD549A" w:rsidRPr="00AD549A">
              <w:rPr>
                <w:rFonts w:cs="Arial"/>
                <w:sz w:val="48"/>
                <w:szCs w:val="48"/>
              </w:rPr>
              <w:t>Island MITS Radial Link Security Factor</w:t>
            </w:r>
          </w:p>
          <w:p w14:paraId="2631435A" w14:textId="77777777" w:rsidR="00513032" w:rsidRPr="00EB32BB" w:rsidRDefault="00513032" w:rsidP="00B96175">
            <w:pPr>
              <w:ind w:left="113" w:right="113"/>
              <w:rPr>
                <w:rFonts w:cs="Arial"/>
                <w:i/>
                <w:color w:val="00B274"/>
                <w:sz w:val="24"/>
              </w:rPr>
            </w:pPr>
          </w:p>
        </w:tc>
        <w:tc>
          <w:tcPr>
            <w:tcW w:w="2899" w:type="dxa"/>
            <w:tcBorders>
              <w:top w:val="single" w:sz="4" w:space="0" w:color="4A8958"/>
              <w:left w:val="single" w:sz="4" w:space="0" w:color="FFFFFF"/>
              <w:bottom w:val="single" w:sz="4" w:space="0" w:color="4A8958"/>
              <w:right w:val="single" w:sz="4" w:space="0" w:color="4A8958"/>
            </w:tcBorders>
            <w:shd w:val="clear" w:color="auto" w:fill="auto"/>
          </w:tcPr>
          <w:p w14:paraId="4AF1922F" w14:textId="77777777" w:rsidR="006F19E3" w:rsidRPr="00EB32BB" w:rsidRDefault="00BD796C" w:rsidP="00B96175">
            <w:pPr>
              <w:spacing w:line="240" w:lineRule="auto"/>
              <w:ind w:left="28" w:right="28"/>
              <w:rPr>
                <w:rFonts w:cs="Arial"/>
                <w:color w:val="008576"/>
                <w:szCs w:val="20"/>
              </w:rPr>
            </w:pPr>
            <w:r>
              <w:rPr>
                <w:noProof/>
              </w:rPr>
              <mc:AlternateContent>
                <mc:Choice Requires="wpg">
                  <w:drawing>
                    <wp:anchor distT="0" distB="0" distL="114300" distR="114300" simplePos="0" relativeHeight="251658240" behindDoc="0" locked="0" layoutInCell="1" allowOverlap="1" wp14:anchorId="02B3ADFF" wp14:editId="4226BDA5">
                      <wp:simplePos x="0" y="0"/>
                      <wp:positionH relativeFrom="column">
                        <wp:posOffset>299085</wp:posOffset>
                      </wp:positionH>
                      <wp:positionV relativeFrom="paragraph">
                        <wp:posOffset>31115</wp:posOffset>
                      </wp:positionV>
                      <wp:extent cx="1414145" cy="925195"/>
                      <wp:effectExtent l="12700" t="8255" r="11430" b="19050"/>
                      <wp:wrapNone/>
                      <wp:docPr id="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4145" cy="925195"/>
                                <a:chOff x="8480" y="2368"/>
                                <a:chExt cx="2227" cy="1203"/>
                              </a:xfrm>
                            </wpg:grpSpPr>
                            <wpg:grpSp>
                              <wpg:cNvPr id="8" name="Group 20"/>
                              <wpg:cNvGrpSpPr>
                                <a:grpSpLocks/>
                              </wpg:cNvGrpSpPr>
                              <wpg:grpSpPr bwMode="auto">
                                <a:xfrm>
                                  <a:off x="8480" y="2368"/>
                                  <a:ext cx="2227" cy="510"/>
                                  <a:chOff x="10780" y="10951"/>
                                  <a:chExt cx="133" cy="28"/>
                                </a:xfrm>
                              </wpg:grpSpPr>
                              <wps:wsp>
                                <wps:cNvPr id="9" name="AutoShape 21"/>
                                <wps:cNvSpPr>
                                  <a:spLocks noChangeArrowheads="1"/>
                                </wps:cNvSpPr>
                                <wps:spPr bwMode="auto">
                                  <a:xfrm>
                                    <a:off x="10780" y="10951"/>
                                    <a:ext cx="33"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51BF1AD" w14:textId="77777777" w:rsidR="002F6135" w:rsidRPr="00514809" w:rsidRDefault="002F6135"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wps:txbx>
                                <wps:bodyPr rot="0" vert="horz" wrap="square" lIns="36576" tIns="36576" rIns="36576" bIns="36576" anchor="t" anchorCtr="0" upright="1">
                                  <a:noAutofit/>
                                </wps:bodyPr>
                              </wps:wsp>
                              <wps:wsp>
                                <wps:cNvPr id="10" name="AutoShape 22"/>
                                <wps:cNvSpPr>
                                  <a:spLocks noChangeArrowheads="1"/>
                                </wps:cNvSpPr>
                                <wps:spPr bwMode="auto">
                                  <a:xfrm>
                                    <a:off x="10816" y="10951"/>
                                    <a:ext cx="97"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9597CD3" w14:textId="77777777" w:rsidR="002F6135" w:rsidRPr="00514809" w:rsidRDefault="002F6135"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wps:txbx>
                                <wps:bodyPr rot="0" vert="horz" wrap="square" lIns="0" tIns="0" rIns="0" bIns="0" anchor="t" anchorCtr="0" upright="1">
                                  <a:noAutofit/>
                                </wps:bodyPr>
                              </wps:wsp>
                            </wpg:grpSp>
                            <wpg:grpSp>
                              <wpg:cNvPr id="11" name="Group 23"/>
                              <wpg:cNvGrpSpPr>
                                <a:grpSpLocks/>
                              </wpg:cNvGrpSpPr>
                              <wpg:grpSpPr bwMode="auto">
                                <a:xfrm>
                                  <a:off x="8480" y="3061"/>
                                  <a:ext cx="2227" cy="510"/>
                                  <a:chOff x="10780" y="10951"/>
                                  <a:chExt cx="133" cy="28"/>
                                </a:xfrm>
                              </wpg:grpSpPr>
                              <wps:wsp>
                                <wps:cNvPr id="12" name="AutoShape 24"/>
                                <wps:cNvSpPr>
                                  <a:spLocks noChangeArrowheads="1"/>
                                </wps:cNvSpPr>
                                <wps:spPr bwMode="auto">
                                  <a:xfrm>
                                    <a:off x="10780" y="10951"/>
                                    <a:ext cx="33"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A87A544" w14:textId="77777777" w:rsidR="002F6135" w:rsidRPr="000C616A" w:rsidRDefault="002F6135"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wps:txbx>
                                <wps:bodyPr rot="0" vert="horz" wrap="square" lIns="36576" tIns="36576" rIns="36576" bIns="36576" anchor="t" anchorCtr="0" upright="1">
                                  <a:noAutofit/>
                                </wps:bodyPr>
                              </wps:wsp>
                              <wps:wsp>
                                <wps:cNvPr id="13" name="AutoShape 25"/>
                                <wps:cNvSpPr>
                                  <a:spLocks noChangeArrowheads="1"/>
                                </wps:cNvSpPr>
                                <wps:spPr bwMode="auto">
                                  <a:xfrm>
                                    <a:off x="10816" y="10951"/>
                                    <a:ext cx="97"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E7C8123"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39730930"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wps:txbx>
                                <wps:bodyPr rot="0" vert="horz" wrap="square" lIns="36576" tIns="0" rIns="36576"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B3ADFF" id="Group 22" o:spid="_x0000_s1026" style="position:absolute;left:0;text-align:left;margin-left:23.55pt;margin-top:2.45pt;width:111.35pt;height:72.85pt;z-index:251658240" coordorigin="8480,2368" coordsize="2227,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">
                      <v:group id="Group 20" o:spid="_x0000_s1027" style="position:absolute;left:8480;top:2368;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oundrect id="AutoShape 21" o:spid="_x0000_s1028"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" fillcolor="#00b050" insetpen="t">
                          <v:shadow color="#ccc"/>
                          <v:textbox inset="2.88pt,2.88pt,2.88pt,2.88pt">
                            <w:txbxContent>
                              <w:p w14:paraId="051BF1AD" w14:textId="77777777" w:rsidR="002F6135" w:rsidRPr="00514809" w:rsidRDefault="002F6135"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v:textbox>
                        </v:roundrect>
                        <v:roundrect id="AutoShape 22" o:spid="_x0000_s1029"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" fillcolor="#00b050" insetpen="t">
                          <v:shadow color="#ccc"/>
                          <v:textbox inset="0,0,0,0">
                            <w:txbxContent>
                              <w:p w14:paraId="29597CD3" w14:textId="77777777" w:rsidR="002F6135" w:rsidRPr="00514809" w:rsidRDefault="002F6135"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v:textbox>
                        </v:roundrect>
                      </v:group>
                      <v:group id="Group 23" o:spid="_x0000_s1030" style="position:absolute;left:8480;top:3061;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oundrect id="AutoShape 24" o:spid="_x0000_s1031"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" filled="f" fillcolor="#00b050" insetpen="t">
                          <v:shadow color="#ccc"/>
                          <v:textbox inset="2.88pt,2.88pt,2.88pt,2.88pt">
                            <w:txbxContent>
                              <w:p w14:paraId="1A87A544" w14:textId="77777777" w:rsidR="002F6135" w:rsidRPr="000C616A" w:rsidRDefault="002F6135"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v:textbox>
                        </v:roundrect>
                        <v:roundrect id="AutoShape 25" o:spid="_x0000_s1032"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" filled="f" insetpen="t">
                          <v:shadow color="#ccc"/>
                          <v:textbox inset="2.88pt,0,2.88pt,0">
                            <w:txbxContent>
                              <w:p w14:paraId="6E7C8123"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39730930" w14:textId="77777777" w:rsidR="002F6135" w:rsidRPr="000C616A" w:rsidRDefault="002F6135"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v:textbox>
                        </v:roundrect>
                      </v:group>
                    </v:group>
                  </w:pict>
                </mc:Fallback>
              </mc:AlternateContent>
            </w:r>
          </w:p>
        </w:tc>
      </w:tr>
      <w:tr w:rsidR="006F19E3" w:rsidRPr="00EB32BB" w14:paraId="5C954D44" w14:textId="77777777" w:rsidTr="00B96175">
        <w:trPr>
          <w:trHeight w:val="792"/>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tcPr>
          <w:p w14:paraId="0685F85A" w14:textId="01A74CDF" w:rsidR="006F19E3" w:rsidRPr="00973F1B" w:rsidRDefault="006F19E3" w:rsidP="00B96175">
            <w:pPr>
              <w:pStyle w:val="BodyText2"/>
              <w:ind w:left="113" w:right="113"/>
              <w:rPr>
                <w:rFonts w:cs="Arial"/>
                <w:i/>
                <w:color w:val="00B274"/>
                <w:sz w:val="24"/>
              </w:rPr>
            </w:pPr>
            <w:r w:rsidRPr="00973F1B">
              <w:rPr>
                <w:rFonts w:cs="Arial"/>
                <w:b/>
                <w:sz w:val="24"/>
              </w:rPr>
              <w:t xml:space="preserve">Purpose of </w:t>
            </w:r>
            <w:r w:rsidR="00D3408B">
              <w:rPr>
                <w:rFonts w:cs="Arial"/>
                <w:b/>
                <w:sz w:val="24"/>
              </w:rPr>
              <w:t>Alternative</w:t>
            </w:r>
            <w:r w:rsidRPr="00973F1B">
              <w:rPr>
                <w:rFonts w:cs="Arial"/>
                <w:b/>
                <w:sz w:val="24"/>
              </w:rPr>
              <w:t>:</w:t>
            </w:r>
            <w:r w:rsidRPr="00973F1B">
              <w:rPr>
                <w:rFonts w:cs="Arial"/>
                <w:i/>
                <w:color w:val="00B274"/>
                <w:sz w:val="24"/>
              </w:rPr>
              <w:t xml:space="preserve"> </w:t>
            </w:r>
            <w:r w:rsidR="0005170D" w:rsidRPr="00973F1B">
              <w:rPr>
                <w:sz w:val="24"/>
              </w:rPr>
              <w:t xml:space="preserve"> </w:t>
            </w:r>
            <w:r w:rsidR="004501E0" w:rsidRPr="00973F1B">
              <w:rPr>
                <w:sz w:val="24"/>
              </w:rPr>
              <w:t xml:space="preserve"> </w:t>
            </w:r>
            <w:r w:rsidR="00375A92" w:rsidRPr="00973F1B">
              <w:rPr>
                <w:sz w:val="24"/>
              </w:rPr>
              <w:t xml:space="preserve"> </w:t>
            </w:r>
            <w:r w:rsidR="00BE77F7">
              <w:rPr>
                <w:sz w:val="24"/>
              </w:rPr>
              <w:t>To ensure the defect is rectified</w:t>
            </w:r>
            <w:r w:rsidR="00B9088D">
              <w:rPr>
                <w:sz w:val="24"/>
              </w:rPr>
              <w:t xml:space="preserve"> fully in an</w:t>
            </w:r>
            <w:r w:rsidR="00BE77F7">
              <w:rPr>
                <w:sz w:val="24"/>
              </w:rPr>
              <w:t xml:space="preserve"> efficient </w:t>
            </w:r>
            <w:r w:rsidR="00DB5FA4">
              <w:rPr>
                <w:sz w:val="24"/>
              </w:rPr>
              <w:t xml:space="preserve">way with minimum risk to other areas of the </w:t>
            </w:r>
            <w:r w:rsidR="009B3E3A">
              <w:rPr>
                <w:sz w:val="24"/>
              </w:rPr>
              <w:t>TNUoS methodology</w:t>
            </w:r>
            <w:r w:rsidR="00375A92" w:rsidRPr="00973F1B">
              <w:rPr>
                <w:sz w:val="24"/>
              </w:rPr>
              <w:t xml:space="preserve">.  </w:t>
            </w:r>
            <w:r w:rsidR="00375A92" w:rsidRPr="00973F1B">
              <w:rPr>
                <w:rFonts w:cs="Arial"/>
                <w:b/>
                <w:i/>
                <w:color w:val="00B274"/>
                <w:sz w:val="24"/>
              </w:rPr>
              <w:t xml:space="preserve">This section is mandatory for the Proposer </w:t>
            </w:r>
            <w:r w:rsidR="00D3408B">
              <w:rPr>
                <w:rFonts w:cs="Arial"/>
                <w:b/>
                <w:i/>
                <w:color w:val="00B274"/>
                <w:sz w:val="24"/>
              </w:rPr>
              <w:t xml:space="preserve">of the Alternative </w:t>
            </w:r>
            <w:r w:rsidR="00375A92" w:rsidRPr="00973F1B">
              <w:rPr>
                <w:rFonts w:cs="Arial"/>
                <w:b/>
                <w:i/>
                <w:color w:val="00B274"/>
                <w:sz w:val="24"/>
              </w:rPr>
              <w:t xml:space="preserve">to complete.  </w:t>
            </w:r>
            <w:r w:rsidRPr="00973F1B">
              <w:rPr>
                <w:rFonts w:cs="Arial"/>
                <w:i/>
                <w:color w:val="00B274"/>
                <w:sz w:val="24"/>
              </w:rPr>
              <w:t>Please insert a short statement of intent</w:t>
            </w:r>
            <w:r w:rsidR="00C2504C" w:rsidRPr="00973F1B">
              <w:rPr>
                <w:rFonts w:cs="Arial"/>
                <w:i/>
                <w:color w:val="00B274"/>
                <w:sz w:val="24"/>
              </w:rPr>
              <w:t>.</w:t>
            </w:r>
          </w:p>
        </w:tc>
      </w:tr>
      <w:tr w:rsidR="00D3408B" w:rsidRPr="00EB32BB" w14:paraId="1323027E" w14:textId="77777777" w:rsidTr="00B96175">
        <w:trPr>
          <w:trHeight w:val="899"/>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vAlign w:val="center"/>
          </w:tcPr>
          <w:p w14:paraId="66C208DC" w14:textId="77F4F3D7" w:rsidR="00D3408B" w:rsidRDefault="00D3408B" w:rsidP="00B96175">
            <w:pPr>
              <w:rPr>
                <w:rFonts w:cs="Arial"/>
                <w:b/>
                <w:i/>
                <w:sz w:val="24"/>
              </w:rPr>
            </w:pPr>
            <w:r>
              <w:rPr>
                <w:rFonts w:cs="Arial"/>
                <w:b/>
                <w:i/>
                <w:sz w:val="24"/>
              </w:rPr>
              <w:t xml:space="preserve">Date submitted to Code Administrator: </w:t>
            </w:r>
            <w:r w:rsidR="00B054FB">
              <w:rPr>
                <w:rFonts w:cs="Arial"/>
                <w:b/>
                <w:i/>
                <w:sz w:val="24"/>
              </w:rPr>
              <w:t>1</w:t>
            </w:r>
            <w:r w:rsidR="00DC7FB6">
              <w:rPr>
                <w:rFonts w:cs="Arial"/>
                <w:b/>
                <w:i/>
                <w:sz w:val="24"/>
              </w:rPr>
              <w:t>8</w:t>
            </w:r>
            <w:r w:rsidR="00AD549A">
              <w:rPr>
                <w:rFonts w:cs="Arial"/>
                <w:b/>
                <w:i/>
                <w:sz w:val="24"/>
              </w:rPr>
              <w:t>.10.2019</w:t>
            </w:r>
          </w:p>
          <w:p w14:paraId="3CDAD3FC" w14:textId="77777777" w:rsidR="00D3408B" w:rsidRDefault="00D3408B" w:rsidP="00B96175">
            <w:pPr>
              <w:rPr>
                <w:rFonts w:cs="Arial"/>
                <w:b/>
                <w:i/>
                <w:sz w:val="24"/>
              </w:rPr>
            </w:pPr>
          </w:p>
          <w:p w14:paraId="32035240" w14:textId="77777777" w:rsidR="00D3408B" w:rsidRPr="005B2E94" w:rsidRDefault="00D3408B" w:rsidP="00B96175">
            <w:pPr>
              <w:rPr>
                <w:rFonts w:cs="Arial"/>
                <w:b/>
                <w:i/>
                <w:color w:val="FF0000"/>
                <w:sz w:val="24"/>
              </w:rPr>
            </w:pPr>
            <w:r>
              <w:rPr>
                <w:rFonts w:cs="Arial"/>
                <w:b/>
                <w:i/>
                <w:sz w:val="24"/>
              </w:rPr>
              <w:t xml:space="preserve">You are: A Workgroup member or member </w:t>
            </w:r>
            <w:r w:rsidRPr="00D3408B">
              <w:rPr>
                <w:rFonts w:cs="Arial"/>
                <w:i/>
                <w:color w:val="00B274"/>
                <w:sz w:val="24"/>
              </w:rPr>
              <w:t>(delete as appropriate)</w:t>
            </w:r>
          </w:p>
          <w:p w14:paraId="447723B6" w14:textId="77777777" w:rsidR="00D3408B" w:rsidRDefault="00D3408B" w:rsidP="00B96175">
            <w:pPr>
              <w:rPr>
                <w:rFonts w:cs="Arial"/>
                <w:b/>
                <w:i/>
                <w:sz w:val="24"/>
              </w:rPr>
            </w:pPr>
          </w:p>
          <w:p w14:paraId="29A1DB61" w14:textId="77777777" w:rsidR="00D3408B" w:rsidRDefault="00D3408B" w:rsidP="00B96175">
            <w:pPr>
              <w:rPr>
                <w:rFonts w:cs="Arial"/>
                <w:b/>
                <w:i/>
                <w:sz w:val="24"/>
              </w:rPr>
            </w:pPr>
            <w:r>
              <w:rPr>
                <w:rFonts w:cs="Arial"/>
                <w:b/>
                <w:i/>
                <w:sz w:val="24"/>
              </w:rPr>
              <w:t xml:space="preserve">Workgroup vote outcome: Formal alternative </w:t>
            </w:r>
          </w:p>
          <w:p w14:paraId="4169DF0C" w14:textId="77777777" w:rsidR="00D3408B" w:rsidRDefault="00D3408B" w:rsidP="00B96175">
            <w:pPr>
              <w:rPr>
                <w:rFonts w:cs="Arial"/>
                <w:b/>
                <w:i/>
                <w:color w:val="FF0000"/>
                <w:sz w:val="24"/>
              </w:rPr>
            </w:pPr>
          </w:p>
          <w:p w14:paraId="159E9BCA" w14:textId="77777777" w:rsidR="00D3408B" w:rsidRPr="00D3408B" w:rsidRDefault="00D3408B" w:rsidP="00B96175">
            <w:pPr>
              <w:rPr>
                <w:rFonts w:cs="Arial"/>
                <w:i/>
                <w:color w:val="00B274"/>
                <w:sz w:val="24"/>
                <w:szCs w:val="22"/>
              </w:rPr>
            </w:pPr>
            <w:r w:rsidRPr="00D3408B">
              <w:rPr>
                <w:rFonts w:cs="Arial"/>
                <w:i/>
                <w:color w:val="00B274"/>
                <w:szCs w:val="22"/>
              </w:rPr>
              <w:t>(</w:t>
            </w:r>
            <w:r w:rsidRPr="00D3408B">
              <w:rPr>
                <w:rFonts w:cs="Arial"/>
                <w:i/>
                <w:color w:val="00B274"/>
                <w:sz w:val="24"/>
                <w:szCs w:val="22"/>
              </w:rPr>
              <w:t>Should your potential alternative become a formal alternative it will be allocated a reference)</w:t>
            </w:r>
          </w:p>
          <w:p w14:paraId="00CB525A" w14:textId="77777777" w:rsidR="00D3408B" w:rsidRPr="00973F1B" w:rsidRDefault="00D3408B" w:rsidP="00B96175">
            <w:pPr>
              <w:pStyle w:val="BodyText3"/>
              <w:ind w:left="113" w:right="113"/>
              <w:rPr>
                <w:rFonts w:cs="Arial"/>
                <w:szCs w:val="24"/>
              </w:rPr>
            </w:pPr>
          </w:p>
        </w:tc>
      </w:tr>
    </w:tbl>
    <w:p w14:paraId="41234D4D" w14:textId="77777777" w:rsidR="005079E0" w:rsidRPr="00EB32BB" w:rsidRDefault="00BD796C" w:rsidP="005B378E">
      <w:pPr>
        <w:rPr>
          <w:rFonts w:cs="Arial"/>
        </w:rPr>
      </w:pPr>
      <w:r>
        <w:rPr>
          <w:noProof/>
          <w:lang w:val="en-US" w:eastAsia="en-US"/>
        </w:rPr>
        <mc:AlternateContent>
          <mc:Choice Requires="wps">
            <w:drawing>
              <wp:anchor distT="0" distB="0" distL="114300" distR="114300" simplePos="0" relativeHeight="251657216" behindDoc="0" locked="0" layoutInCell="1" allowOverlap="1" wp14:anchorId="63462AA6" wp14:editId="15DF0CA1">
                <wp:simplePos x="0" y="0"/>
                <wp:positionH relativeFrom="column">
                  <wp:posOffset>-589915</wp:posOffset>
                </wp:positionH>
                <wp:positionV relativeFrom="paragraph">
                  <wp:posOffset>8601075</wp:posOffset>
                </wp:positionV>
                <wp:extent cx="6617970" cy="122936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970" cy="122936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27666E98" w14:textId="77777777" w:rsidR="002F6135" w:rsidRPr="0095148B" w:rsidRDefault="002F6135"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11"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3462AA6" id="_x0000_t202" coordsize="21600,21600" o:spt="202" path="m,l,21600r21600,l21600,xe">
                <v:stroke joinstyle="miter"/>
                <v:path gradientshapeok="t" o:connecttype="rect"/>
              </v:shapetype>
              <v:shape id="Text Box 11" o:spid="_x0000_s1033" type="#_x0000_t202" style="position:absolute;margin-left:-46.45pt;margin-top:677.25pt;width:521.1pt;height:9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" filled="f" stroked="f">
                <v:textbox>
                  <w:txbxContent>
                    <w:p w14:paraId="27666E98" w14:textId="77777777" w:rsidR="002F6135" w:rsidRPr="0095148B" w:rsidRDefault="002F6135"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12"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3923795E"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02596ACA" w14:textId="77777777" w:rsidR="00F10E14" w:rsidRPr="00EB32BB" w:rsidRDefault="00F10E14" w:rsidP="004D430C">
            <w:pPr>
              <w:pStyle w:val="Contents01"/>
              <w:ind w:right="198"/>
              <w:rPr>
                <w:noProof/>
              </w:rPr>
            </w:pPr>
            <w:r w:rsidRPr="00EB32BB">
              <w:rPr>
                <w:noProof/>
              </w:rPr>
              <w:lastRenderedPageBreak/>
              <w:t>Contents</w:t>
            </w:r>
          </w:p>
          <w:p w14:paraId="3B628114" w14:textId="77777777" w:rsidR="00DC6952" w:rsidRPr="0048260F" w:rsidRDefault="00F10E14" w:rsidP="00DC6952">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DC6952">
              <w:t>1</w:t>
            </w:r>
            <w:r w:rsidR="00DC6952" w:rsidRPr="0048260F">
              <w:rPr>
                <w:rFonts w:ascii="Calibri" w:hAnsi="Calibri"/>
                <w:b w:val="0"/>
                <w:bCs w:val="0"/>
                <w:color w:val="auto"/>
                <w:sz w:val="22"/>
                <w:szCs w:val="22"/>
              </w:rPr>
              <w:tab/>
            </w:r>
            <w:r w:rsidR="00DC6952">
              <w:t>Alternative proposed solution for workgroup review</w:t>
            </w:r>
            <w:r w:rsidR="00DC6952">
              <w:tab/>
            </w:r>
            <w:r w:rsidR="00DC6952">
              <w:fldChar w:fldCharType="begin"/>
            </w:r>
            <w:r w:rsidR="00DC6952">
              <w:instrText xml:space="preserve"> PAGEREF _Toc21331540 \h </w:instrText>
            </w:r>
            <w:r w:rsidR="00DC6952">
              <w:fldChar w:fldCharType="separate"/>
            </w:r>
            <w:r w:rsidR="00244F55">
              <w:t>2</w:t>
            </w:r>
            <w:r w:rsidR="00DC6952">
              <w:fldChar w:fldCharType="end"/>
            </w:r>
          </w:p>
          <w:p w14:paraId="4CFEB0DD" w14:textId="77777777" w:rsidR="00DC6952" w:rsidRPr="0048260F" w:rsidRDefault="00DC6952" w:rsidP="00DC6952">
            <w:pPr>
              <w:pStyle w:val="TOC1"/>
              <w:framePr w:wrap="around"/>
              <w:rPr>
                <w:rFonts w:ascii="Calibri" w:hAnsi="Calibri"/>
                <w:b w:val="0"/>
                <w:bCs w:val="0"/>
                <w:color w:val="auto"/>
                <w:sz w:val="22"/>
                <w:szCs w:val="22"/>
              </w:rPr>
            </w:pPr>
            <w:r>
              <w:t>2</w:t>
            </w:r>
            <w:r w:rsidRPr="0048260F">
              <w:rPr>
                <w:rFonts w:ascii="Calibri" w:hAnsi="Calibri"/>
                <w:b w:val="0"/>
                <w:bCs w:val="0"/>
                <w:color w:val="auto"/>
                <w:sz w:val="22"/>
                <w:szCs w:val="22"/>
              </w:rPr>
              <w:tab/>
            </w:r>
            <w:r>
              <w:t>Difference between this proposal and Original</w:t>
            </w:r>
            <w:r>
              <w:tab/>
            </w:r>
            <w:r>
              <w:fldChar w:fldCharType="begin"/>
            </w:r>
            <w:r>
              <w:instrText xml:space="preserve"> PAGEREF _Toc21331541 \h </w:instrText>
            </w:r>
            <w:r>
              <w:fldChar w:fldCharType="separate"/>
            </w:r>
            <w:r w:rsidR="00244F55">
              <w:t>2</w:t>
            </w:r>
            <w:r>
              <w:fldChar w:fldCharType="end"/>
            </w:r>
          </w:p>
          <w:p w14:paraId="61D3DB89" w14:textId="77777777" w:rsidR="00DC6952" w:rsidRPr="0048260F" w:rsidRDefault="00DC6952" w:rsidP="00DC6952">
            <w:pPr>
              <w:pStyle w:val="TOC1"/>
              <w:framePr w:wrap="around"/>
              <w:rPr>
                <w:rFonts w:ascii="Calibri" w:hAnsi="Calibri"/>
                <w:b w:val="0"/>
                <w:bCs w:val="0"/>
                <w:color w:val="auto"/>
                <w:sz w:val="22"/>
                <w:szCs w:val="22"/>
              </w:rPr>
            </w:pPr>
            <w:r>
              <w:t>3</w:t>
            </w:r>
            <w:r w:rsidRPr="0048260F">
              <w:rPr>
                <w:rFonts w:ascii="Calibri" w:hAnsi="Calibri"/>
                <w:b w:val="0"/>
                <w:bCs w:val="0"/>
                <w:color w:val="auto"/>
                <w:sz w:val="22"/>
                <w:szCs w:val="22"/>
              </w:rPr>
              <w:tab/>
            </w:r>
            <w:r>
              <w:t>Justification for alternative proposal against CUSC Objectives</w:t>
            </w:r>
            <w:r>
              <w:tab/>
            </w:r>
            <w:r>
              <w:fldChar w:fldCharType="begin"/>
            </w:r>
            <w:r>
              <w:instrText xml:space="preserve"> PAGEREF _Toc21331542 \h </w:instrText>
            </w:r>
            <w:r>
              <w:fldChar w:fldCharType="separate"/>
            </w:r>
            <w:r w:rsidR="00244F55">
              <w:t>3</w:t>
            </w:r>
            <w:r>
              <w:fldChar w:fldCharType="end"/>
            </w:r>
          </w:p>
          <w:p w14:paraId="1799FB07" w14:textId="77777777" w:rsidR="00DC6952" w:rsidRPr="0048260F" w:rsidRDefault="00DC6952" w:rsidP="00DC6952">
            <w:pPr>
              <w:pStyle w:val="TOC1"/>
              <w:framePr w:wrap="around"/>
              <w:rPr>
                <w:rFonts w:ascii="Calibri" w:hAnsi="Calibri"/>
                <w:b w:val="0"/>
                <w:bCs w:val="0"/>
                <w:color w:val="auto"/>
                <w:sz w:val="22"/>
                <w:szCs w:val="22"/>
              </w:rPr>
            </w:pPr>
            <w:r>
              <w:t>4</w:t>
            </w:r>
            <w:r w:rsidRPr="0048260F">
              <w:rPr>
                <w:rFonts w:ascii="Calibri" w:hAnsi="Calibri"/>
                <w:b w:val="0"/>
                <w:bCs w:val="0"/>
                <w:color w:val="auto"/>
                <w:sz w:val="22"/>
                <w:szCs w:val="22"/>
              </w:rPr>
              <w:tab/>
            </w:r>
            <w:r>
              <w:t>Impacts and Other Considerations</w:t>
            </w:r>
            <w:r>
              <w:tab/>
            </w:r>
            <w:r>
              <w:fldChar w:fldCharType="begin"/>
            </w:r>
            <w:r>
              <w:instrText xml:space="preserve"> PAGEREF _Toc21331543 \h </w:instrText>
            </w:r>
            <w:r>
              <w:fldChar w:fldCharType="separate"/>
            </w:r>
            <w:r w:rsidR="00244F55">
              <w:t>3</w:t>
            </w:r>
            <w:r>
              <w:fldChar w:fldCharType="end"/>
            </w:r>
          </w:p>
          <w:p w14:paraId="093FF05F" w14:textId="77777777" w:rsidR="00DC6952" w:rsidRPr="0048260F" w:rsidRDefault="00DC6952" w:rsidP="00DC6952">
            <w:pPr>
              <w:pStyle w:val="TOC1"/>
              <w:framePr w:wrap="around"/>
              <w:rPr>
                <w:rFonts w:ascii="Calibri" w:hAnsi="Calibri"/>
                <w:b w:val="0"/>
                <w:bCs w:val="0"/>
                <w:color w:val="auto"/>
                <w:sz w:val="22"/>
                <w:szCs w:val="22"/>
              </w:rPr>
            </w:pPr>
            <w:r>
              <w:t>5</w:t>
            </w:r>
            <w:r w:rsidRPr="0048260F">
              <w:rPr>
                <w:rFonts w:ascii="Calibri" w:hAnsi="Calibri"/>
                <w:b w:val="0"/>
                <w:bCs w:val="0"/>
                <w:color w:val="auto"/>
                <w:sz w:val="22"/>
                <w:szCs w:val="22"/>
              </w:rPr>
              <w:tab/>
            </w:r>
            <w:r>
              <w:t>Implementation</w:t>
            </w:r>
            <w:r>
              <w:tab/>
            </w:r>
            <w:r>
              <w:fldChar w:fldCharType="begin"/>
            </w:r>
            <w:r>
              <w:instrText xml:space="preserve"> PAGEREF _Toc21331544 \h </w:instrText>
            </w:r>
            <w:r>
              <w:fldChar w:fldCharType="separate"/>
            </w:r>
            <w:r w:rsidR="00244F55">
              <w:t>3</w:t>
            </w:r>
            <w:r>
              <w:fldChar w:fldCharType="end"/>
            </w:r>
          </w:p>
          <w:p w14:paraId="74F52228" w14:textId="77777777" w:rsidR="00DC6952" w:rsidRPr="0048260F" w:rsidRDefault="00DC6952" w:rsidP="00DC6952">
            <w:pPr>
              <w:pStyle w:val="TOC1"/>
              <w:framePr w:wrap="around"/>
              <w:rPr>
                <w:rFonts w:ascii="Calibri" w:hAnsi="Calibri"/>
                <w:b w:val="0"/>
                <w:bCs w:val="0"/>
                <w:color w:val="auto"/>
                <w:sz w:val="22"/>
                <w:szCs w:val="22"/>
              </w:rPr>
            </w:pPr>
            <w:r>
              <w:t>6</w:t>
            </w:r>
            <w:r w:rsidRPr="0048260F">
              <w:rPr>
                <w:rFonts w:ascii="Calibri" w:hAnsi="Calibri"/>
                <w:b w:val="0"/>
                <w:bCs w:val="0"/>
                <w:color w:val="auto"/>
                <w:sz w:val="22"/>
                <w:szCs w:val="22"/>
              </w:rPr>
              <w:tab/>
            </w:r>
            <w:r>
              <w:t>Legal Text</w:t>
            </w:r>
            <w:r>
              <w:tab/>
            </w:r>
            <w:r>
              <w:fldChar w:fldCharType="begin"/>
            </w:r>
            <w:r>
              <w:instrText xml:space="preserve"> PAGEREF _Toc21331545 \h </w:instrText>
            </w:r>
            <w:r>
              <w:fldChar w:fldCharType="separate"/>
            </w:r>
            <w:r w:rsidR="00244F55">
              <w:t>3</w:t>
            </w:r>
            <w:r>
              <w:fldChar w:fldCharType="end"/>
            </w:r>
          </w:p>
          <w:p w14:paraId="7B2C5AD4" w14:textId="77777777" w:rsidR="008F48D5" w:rsidRPr="00EB32BB" w:rsidRDefault="00F10E14" w:rsidP="00571088">
            <w:pPr>
              <w:pStyle w:val="TOCMOD"/>
              <w:framePr w:wrap="around"/>
              <w:rPr>
                <w:rFonts w:cs="Arial"/>
              </w:rPr>
            </w:pPr>
            <w:r w:rsidRPr="00EB32BB">
              <w:rPr>
                <w:rFonts w:cs="Arial"/>
              </w:rPr>
              <w:fldChar w:fldCharType="end"/>
            </w: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FA5726C" w14:textId="77777777" w:rsidR="00F10E14" w:rsidRPr="00EB32BB" w:rsidRDefault="00BD796C" w:rsidP="00291083">
            <w:pPr>
              <w:pStyle w:val="BodyText"/>
              <w:spacing w:before="60" w:after="60" w:line="240" w:lineRule="auto"/>
              <w:rPr>
                <w:rFonts w:cs="Arial"/>
                <w:szCs w:val="20"/>
              </w:rPr>
            </w:pPr>
            <w:r>
              <w:rPr>
                <w:rFonts w:cs="Arial"/>
                <w:noProof/>
                <w:szCs w:val="20"/>
                <w:lang w:val="en-US" w:eastAsia="en-US"/>
              </w:rPr>
              <w:drawing>
                <wp:inline distT="0" distB="0" distL="0" distR="0" wp14:anchorId="28F44CAA" wp14:editId="3F2DD6DF">
                  <wp:extent cx="285750" cy="285750"/>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6D84E16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0F3E6C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7E98C7A"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65BF0DE4"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2B17D88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DC83D1B"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5DD050F" w14:textId="77777777" w:rsidR="00F10E14" w:rsidRPr="00EB32BB" w:rsidRDefault="00BD796C" w:rsidP="005B0B30">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5C98FCEE" wp14:editId="742C2115">
                  <wp:extent cx="285750" cy="285750"/>
                  <wp:effectExtent l="0" t="0" r="0" b="0"/>
                  <wp:docPr id="2"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lang w:val="en-US"/>
              </w:rPr>
              <w:t>email address</w:t>
            </w:r>
          </w:p>
        </w:tc>
      </w:tr>
      <w:tr w:rsidR="00F10E14" w:rsidRPr="00EB32BB" w14:paraId="62065EF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CDAA934"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B9A1AE3" w14:textId="77777777" w:rsidR="00F10E14" w:rsidRPr="00EB32BB" w:rsidRDefault="00BD796C" w:rsidP="005B0B30">
            <w:pPr>
              <w:pStyle w:val="BodyText"/>
              <w:spacing w:before="60" w:after="60" w:line="240" w:lineRule="auto"/>
              <w:rPr>
                <w:rFonts w:cs="Arial"/>
                <w:color w:val="008576"/>
                <w:szCs w:val="20"/>
              </w:rPr>
            </w:pPr>
            <w:r>
              <w:rPr>
                <w:rFonts w:cs="Arial"/>
                <w:b/>
                <w:noProof/>
                <w:color w:val="008576"/>
                <w:szCs w:val="20"/>
                <w:lang w:val="en-US" w:eastAsia="en-US"/>
              </w:rPr>
              <w:drawing>
                <wp:inline distT="0" distB="0" distL="0" distR="0" wp14:anchorId="5BFE0EAD" wp14:editId="3C85D9FD">
                  <wp:extent cx="285750" cy="285750"/>
                  <wp:effectExtent l="0" t="0" r="0" b="0"/>
                  <wp:docPr id="3"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rPr>
              <w:t>telephone</w:t>
            </w:r>
          </w:p>
        </w:tc>
      </w:tr>
      <w:tr w:rsidR="00F10E14" w:rsidRPr="00EB32BB" w14:paraId="48FC74E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976F8BD"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431228E" w14:textId="77777777" w:rsidR="00F10E14" w:rsidRPr="007D7515" w:rsidRDefault="00DE7DE5" w:rsidP="00A81AA5">
            <w:pPr>
              <w:spacing w:before="60" w:after="60" w:line="240" w:lineRule="auto"/>
              <w:rPr>
                <w:rFonts w:cs="Arial"/>
                <w:b/>
                <w:color w:val="008576"/>
                <w:szCs w:val="20"/>
              </w:rPr>
            </w:pPr>
            <w:r>
              <w:rPr>
                <w:rFonts w:cs="Arial"/>
                <w:b/>
                <w:color w:val="008576"/>
                <w:szCs w:val="20"/>
              </w:rPr>
              <w:t xml:space="preserve">Alternative </w:t>
            </w:r>
            <w:r w:rsidR="00F10E14" w:rsidRPr="007D7515">
              <w:rPr>
                <w:rFonts w:cs="Arial"/>
                <w:b/>
                <w:color w:val="008576"/>
                <w:szCs w:val="20"/>
              </w:rPr>
              <w:t>Proposer</w:t>
            </w:r>
            <w:r>
              <w:rPr>
                <w:rFonts w:cs="Arial"/>
                <w:b/>
                <w:color w:val="008576"/>
                <w:szCs w:val="20"/>
              </w:rPr>
              <w:t>(s)</w:t>
            </w:r>
            <w:r w:rsidR="00F10E14" w:rsidRPr="007D7515">
              <w:rPr>
                <w:rFonts w:cs="Arial"/>
                <w:b/>
                <w:color w:val="008576"/>
                <w:szCs w:val="20"/>
              </w:rPr>
              <w:t>:</w:t>
            </w:r>
          </w:p>
          <w:p w14:paraId="7C078EC1" w14:textId="77777777" w:rsidR="00F10E14" w:rsidRPr="00EB32BB" w:rsidRDefault="00DC7FB6" w:rsidP="00A81AA5">
            <w:pPr>
              <w:spacing w:before="60" w:after="60" w:line="240" w:lineRule="auto"/>
              <w:rPr>
                <w:rFonts w:cs="Arial"/>
                <w:b/>
                <w:color w:val="008576"/>
                <w:szCs w:val="20"/>
              </w:rPr>
            </w:pPr>
            <w:r>
              <w:rPr>
                <w:rFonts w:cs="Arial"/>
                <w:b/>
                <w:color w:val="008576"/>
                <w:szCs w:val="20"/>
              </w:rPr>
              <w:t>Alex Savvides</w:t>
            </w:r>
          </w:p>
        </w:tc>
      </w:tr>
      <w:tr w:rsidR="00F10E14" w:rsidRPr="00EB32BB" w14:paraId="3712B2C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81DA64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47FA10B" w14:textId="77777777" w:rsidR="00F10E14" w:rsidRDefault="00BD796C" w:rsidP="00A81AA5">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7608A243" wp14:editId="4445DEFF">
                  <wp:extent cx="285750" cy="285750"/>
                  <wp:effectExtent l="0" t="0" r="0" b="0"/>
                  <wp:docPr id="4"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email address</w:t>
            </w:r>
          </w:p>
          <w:p w14:paraId="6F51FAE2" w14:textId="77777777" w:rsidR="00DC7FB6" w:rsidRPr="00EB32BB" w:rsidRDefault="00DC7FB6" w:rsidP="00A81AA5">
            <w:pPr>
              <w:pStyle w:val="BodyText"/>
              <w:spacing w:before="60" w:after="60" w:line="240" w:lineRule="auto"/>
              <w:rPr>
                <w:rFonts w:cs="Arial"/>
                <w:b/>
                <w:color w:val="008576"/>
                <w:szCs w:val="20"/>
              </w:rPr>
            </w:pPr>
            <w:r>
              <w:rPr>
                <w:rFonts w:cs="Arial"/>
                <w:b/>
                <w:color w:val="008576"/>
                <w:szCs w:val="20"/>
              </w:rPr>
              <w:t>Alex.savvides@statkraft.com</w:t>
            </w:r>
          </w:p>
        </w:tc>
      </w:tr>
      <w:tr w:rsidR="00F10E14" w:rsidRPr="00EB32BB" w14:paraId="7701638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3614DBD"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6F03682" w14:textId="77777777" w:rsidR="00F10E14" w:rsidRDefault="00BD796C" w:rsidP="00A81AA5">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4788C3D0" wp14:editId="64CCE0F8">
                  <wp:extent cx="285750" cy="285750"/>
                  <wp:effectExtent l="0" t="0" r="0" b="0"/>
                  <wp:docPr id="5"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telephone</w:t>
            </w:r>
          </w:p>
          <w:p w14:paraId="6867F3D0" w14:textId="77777777" w:rsidR="00DC7FB6" w:rsidRPr="00EB32BB" w:rsidRDefault="00DC7FB6" w:rsidP="00A81AA5">
            <w:pPr>
              <w:pStyle w:val="BodyText"/>
              <w:spacing w:before="60" w:after="60" w:line="240" w:lineRule="auto"/>
              <w:rPr>
                <w:rFonts w:cs="Arial"/>
                <w:color w:val="008576"/>
                <w:szCs w:val="20"/>
              </w:rPr>
            </w:pPr>
            <w:r>
              <w:rPr>
                <w:rFonts w:cs="Arial"/>
                <w:color w:val="008576"/>
                <w:szCs w:val="20"/>
              </w:rPr>
              <w:t>07961 743 020</w:t>
            </w:r>
          </w:p>
        </w:tc>
      </w:tr>
      <w:tr w:rsidR="007D7515" w:rsidRPr="00EB32BB" w14:paraId="5A186509"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0B551522" w14:textId="77777777" w:rsidR="007D7515" w:rsidRPr="00EB32BB" w:rsidRDefault="007D7515" w:rsidP="004A3386">
            <w:pPr>
              <w:pStyle w:val="BodyText"/>
              <w:rPr>
                <w:rFonts w:cs="Arial"/>
                <w:b/>
                <w:bCs/>
                <w:noProof/>
                <w:color w:val="00B274"/>
                <w:szCs w:val="32"/>
              </w:rPr>
            </w:pPr>
          </w:p>
        </w:tc>
      </w:tr>
      <w:tr w:rsidR="007D7515" w:rsidRPr="00EB32BB" w14:paraId="24EB7EB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74E8E022" w14:textId="77777777" w:rsidR="007D7515" w:rsidRPr="00EB32BB" w:rsidRDefault="007D7515" w:rsidP="004A3386">
            <w:pPr>
              <w:pStyle w:val="BodyText"/>
              <w:rPr>
                <w:rFonts w:cs="Arial"/>
                <w:b/>
                <w:bCs/>
                <w:noProof/>
                <w:color w:val="00B274"/>
                <w:szCs w:val="32"/>
              </w:rPr>
            </w:pPr>
          </w:p>
        </w:tc>
      </w:tr>
      <w:tr w:rsidR="007D7515" w:rsidRPr="00EB32BB" w14:paraId="3539D546"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796866BA" w14:textId="77777777" w:rsidR="007D7515" w:rsidRPr="00EB32BB" w:rsidRDefault="007D7515" w:rsidP="004A3386">
            <w:pPr>
              <w:pStyle w:val="BodyText"/>
              <w:rPr>
                <w:rFonts w:cs="Arial"/>
                <w:b/>
                <w:bCs/>
                <w:noProof/>
                <w:color w:val="00B274"/>
                <w:szCs w:val="32"/>
              </w:rPr>
            </w:pPr>
          </w:p>
        </w:tc>
      </w:tr>
      <w:tr w:rsidR="007D7515" w:rsidRPr="00EB32BB" w14:paraId="4DA4291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06B7A0E5" w14:textId="77777777" w:rsidR="007D7515" w:rsidRPr="00EB32BB" w:rsidRDefault="007D7515" w:rsidP="004A3386">
            <w:pPr>
              <w:pStyle w:val="BodyText"/>
              <w:spacing w:line="240" w:lineRule="auto"/>
              <w:rPr>
                <w:rFonts w:cs="Arial"/>
                <w:szCs w:val="20"/>
              </w:rPr>
            </w:pPr>
          </w:p>
        </w:tc>
      </w:tr>
      <w:tr w:rsidR="007D7515" w:rsidRPr="00EB32BB" w14:paraId="1796FDB0"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DC91E2A" w14:textId="77777777" w:rsidR="007D7515" w:rsidRPr="00EB32BB" w:rsidRDefault="007D7515" w:rsidP="004A3386">
            <w:pPr>
              <w:pStyle w:val="BodyText"/>
              <w:spacing w:line="240" w:lineRule="auto"/>
              <w:rPr>
                <w:rFonts w:cs="Arial"/>
                <w:szCs w:val="20"/>
              </w:rPr>
            </w:pPr>
          </w:p>
        </w:tc>
      </w:tr>
      <w:tr w:rsidR="007D7515" w:rsidRPr="00EB32BB" w14:paraId="0808AE14"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68F06E8" w14:textId="77777777" w:rsidR="007D7515" w:rsidRPr="00EB32BB" w:rsidRDefault="007D7515" w:rsidP="004A3386">
            <w:pPr>
              <w:pStyle w:val="BodyText"/>
              <w:spacing w:line="240" w:lineRule="auto"/>
              <w:rPr>
                <w:rFonts w:cs="Arial"/>
                <w:szCs w:val="20"/>
              </w:rPr>
            </w:pPr>
          </w:p>
        </w:tc>
      </w:tr>
    </w:tbl>
    <w:p w14:paraId="500AE6CB" w14:textId="77777777" w:rsidR="00571088" w:rsidRDefault="00571088" w:rsidP="00571088">
      <w:pPr>
        <w:pStyle w:val="Heading1"/>
      </w:pPr>
      <w:bookmarkStart w:id="0" w:name="_Toc490041464"/>
      <w:bookmarkStart w:id="1" w:name="_Toc21331540"/>
      <w:r>
        <w:t>Alternative proposed solution for workgroup review</w:t>
      </w:r>
      <w:bookmarkEnd w:id="0"/>
      <w:bookmarkEnd w:id="1"/>
      <w:r>
        <w:t xml:space="preserve"> </w:t>
      </w:r>
    </w:p>
    <w:p w14:paraId="4D44D60F" w14:textId="77777777" w:rsidR="00DE6A97" w:rsidRDefault="007D7515" w:rsidP="00143041">
      <w:pPr>
        <w:rPr>
          <w:rFonts w:cs="Arial"/>
          <w:i/>
          <w:color w:val="00B274"/>
          <w:sz w:val="24"/>
        </w:rPr>
      </w:pPr>
      <w:r w:rsidRPr="00DC21C8">
        <w:rPr>
          <w:rFonts w:cs="Arial"/>
          <w:b/>
          <w:i/>
          <w:color w:val="00B274"/>
          <w:sz w:val="24"/>
        </w:rPr>
        <w:t xml:space="preserve">Mandatory for the </w:t>
      </w:r>
      <w:r w:rsidR="00571088">
        <w:rPr>
          <w:rFonts w:cs="Arial"/>
          <w:b/>
          <w:i/>
          <w:color w:val="00B274"/>
          <w:sz w:val="24"/>
        </w:rPr>
        <w:t xml:space="preserve">Alternative </w:t>
      </w:r>
      <w:r w:rsidRPr="00DC21C8">
        <w:rPr>
          <w:rFonts w:cs="Arial"/>
          <w:b/>
          <w:i/>
          <w:color w:val="00B274"/>
          <w:sz w:val="24"/>
        </w:rPr>
        <w:t>Proposer to complete</w:t>
      </w:r>
      <w:r w:rsidRPr="00DC21C8">
        <w:rPr>
          <w:rFonts w:cs="Arial"/>
          <w:i/>
          <w:color w:val="00B274"/>
          <w:sz w:val="24"/>
        </w:rPr>
        <w:t xml:space="preserve"> </w:t>
      </w:r>
      <w:r w:rsidR="00C730A2" w:rsidRPr="00DC21C8">
        <w:rPr>
          <w:rFonts w:cs="Arial"/>
          <w:i/>
          <w:color w:val="00B274"/>
          <w:sz w:val="24"/>
        </w:rPr>
        <w:t xml:space="preserve">Please </w:t>
      </w:r>
      <w:r w:rsidR="00571088">
        <w:rPr>
          <w:rFonts w:cs="Arial"/>
          <w:i/>
          <w:color w:val="00B274"/>
          <w:sz w:val="24"/>
        </w:rPr>
        <w:t>outline your proposed alternative to the modification defect outlined within the Original Proposal</w:t>
      </w:r>
    </w:p>
    <w:p w14:paraId="64D4CEE5" w14:textId="068420AE" w:rsidR="00571088" w:rsidRPr="00571088" w:rsidRDefault="00AD549A" w:rsidP="00143041">
      <w:pPr>
        <w:rPr>
          <w:sz w:val="24"/>
        </w:rPr>
      </w:pPr>
      <w:r>
        <w:rPr>
          <w:rFonts w:cs="Arial"/>
          <w:sz w:val="24"/>
        </w:rPr>
        <w:t>Amend the definition of MITS nodes</w:t>
      </w:r>
      <w:r w:rsidR="00F532CA">
        <w:rPr>
          <w:rFonts w:cs="Arial"/>
          <w:sz w:val="24"/>
        </w:rPr>
        <w:t xml:space="preserve"> in the cusc</w:t>
      </w:r>
      <w:r>
        <w:rPr>
          <w:rFonts w:cs="Arial"/>
          <w:sz w:val="24"/>
        </w:rPr>
        <w:t xml:space="preserve"> to exclude nodes located on remote islands</w:t>
      </w:r>
      <w:r w:rsidR="00802679">
        <w:rPr>
          <w:rFonts w:cs="Arial"/>
          <w:sz w:val="24"/>
        </w:rPr>
        <w:t xml:space="preserve">, ensuring </w:t>
      </w:r>
      <w:r w:rsidR="00A267A4">
        <w:rPr>
          <w:rFonts w:cs="Arial"/>
          <w:sz w:val="24"/>
        </w:rPr>
        <w:t>generators on remote islands are subject</w:t>
      </w:r>
      <w:r w:rsidR="00802679">
        <w:rPr>
          <w:rFonts w:cs="Arial"/>
          <w:sz w:val="24"/>
        </w:rPr>
        <w:t xml:space="preserve"> to a</w:t>
      </w:r>
      <w:r w:rsidR="00DC7FB6">
        <w:rPr>
          <w:rFonts w:cs="Arial"/>
          <w:sz w:val="24"/>
        </w:rPr>
        <w:t>n appropriate</w:t>
      </w:r>
      <w:r w:rsidR="00802679">
        <w:rPr>
          <w:rFonts w:cs="Arial"/>
          <w:sz w:val="24"/>
        </w:rPr>
        <w:t xml:space="preserve"> security factor</w:t>
      </w:r>
      <w:r w:rsidR="00090E49">
        <w:rPr>
          <w:rFonts w:cs="Arial"/>
          <w:sz w:val="24"/>
        </w:rPr>
        <w:t xml:space="preserve"> </w:t>
      </w:r>
      <w:r w:rsidR="00DC7FB6">
        <w:rPr>
          <w:rFonts w:cs="Arial"/>
          <w:sz w:val="24"/>
        </w:rPr>
        <w:t>which relates to their actual level of</w:t>
      </w:r>
      <w:r w:rsidR="00090E49">
        <w:rPr>
          <w:rFonts w:cs="Arial"/>
          <w:sz w:val="24"/>
        </w:rPr>
        <w:t xml:space="preserve"> redundancy. </w:t>
      </w:r>
    </w:p>
    <w:p w14:paraId="5312120A" w14:textId="77777777" w:rsidR="00571088" w:rsidRPr="009D00BD" w:rsidRDefault="00571088" w:rsidP="00571088">
      <w:pPr>
        <w:pStyle w:val="Heading1"/>
      </w:pPr>
      <w:bookmarkStart w:id="2" w:name="_Toc490041465"/>
      <w:bookmarkStart w:id="3" w:name="_Toc21331541"/>
      <w:r>
        <w:t>Difference between this proposal and Original</w:t>
      </w:r>
      <w:bookmarkEnd w:id="2"/>
      <w:bookmarkEnd w:id="3"/>
      <w:r>
        <w:t xml:space="preserve"> </w:t>
      </w:r>
    </w:p>
    <w:p w14:paraId="774AE438" w14:textId="77777777" w:rsidR="00571088" w:rsidRPr="00571088" w:rsidRDefault="00571088" w:rsidP="00571088">
      <w:pPr>
        <w:rPr>
          <w:i/>
          <w:color w:val="00B274"/>
          <w:sz w:val="24"/>
        </w:rPr>
      </w:pPr>
      <w:r>
        <w:rPr>
          <w:rFonts w:cs="Arial"/>
          <w:b/>
          <w:i/>
          <w:color w:val="00B274"/>
          <w:sz w:val="24"/>
        </w:rPr>
        <w:t xml:space="preserve">Mandatory for the Alternative Proposer to </w:t>
      </w:r>
      <w:r w:rsidRPr="00571088">
        <w:rPr>
          <w:rFonts w:cs="Arial"/>
          <w:b/>
          <w:i/>
          <w:color w:val="00B274"/>
          <w:sz w:val="24"/>
        </w:rPr>
        <w:t xml:space="preserve">complete. </w:t>
      </w:r>
      <w:r w:rsidRPr="00571088">
        <w:rPr>
          <w:i/>
          <w:color w:val="00B274"/>
          <w:sz w:val="24"/>
        </w:rPr>
        <w:t>Please provide as much information as possible as to why this proposed solution is different to the Original solution proposed</w:t>
      </w:r>
    </w:p>
    <w:p w14:paraId="7765094D" w14:textId="69014F8A" w:rsidR="00372AB9" w:rsidRDefault="006C3F1C" w:rsidP="00571088">
      <w:pPr>
        <w:pStyle w:val="ListBullet2"/>
        <w:numPr>
          <w:ilvl w:val="0"/>
          <w:numId w:val="0"/>
        </w:numPr>
        <w:rPr>
          <w:sz w:val="24"/>
        </w:rPr>
      </w:pPr>
      <w:r>
        <w:rPr>
          <w:sz w:val="24"/>
        </w:rPr>
        <w:t xml:space="preserve">The </w:t>
      </w:r>
      <w:r w:rsidR="00513734">
        <w:rPr>
          <w:sz w:val="24"/>
        </w:rPr>
        <w:t>solution</w:t>
      </w:r>
      <w:r>
        <w:rPr>
          <w:sz w:val="24"/>
        </w:rPr>
        <w:t xml:space="preserve"> outlined in the original proposal</w:t>
      </w:r>
      <w:r w:rsidR="00802679">
        <w:rPr>
          <w:sz w:val="24"/>
        </w:rPr>
        <w:t xml:space="preserve"> </w:t>
      </w:r>
      <w:r w:rsidR="003E1BA4">
        <w:rPr>
          <w:sz w:val="24"/>
        </w:rPr>
        <w:t>is</w:t>
      </w:r>
      <w:r w:rsidR="00802679">
        <w:rPr>
          <w:sz w:val="24"/>
        </w:rPr>
        <w:t xml:space="preserve"> to </w:t>
      </w:r>
      <w:r w:rsidR="00090E49">
        <w:rPr>
          <w:sz w:val="24"/>
        </w:rPr>
        <w:t xml:space="preserve">create an </w:t>
      </w:r>
      <w:r w:rsidR="00DE3EEB">
        <w:rPr>
          <w:sz w:val="24"/>
        </w:rPr>
        <w:t>a</w:t>
      </w:r>
      <w:r w:rsidR="00D14AA3">
        <w:rPr>
          <w:sz w:val="24"/>
        </w:rPr>
        <w:t>dditional</w:t>
      </w:r>
      <w:r w:rsidR="00DE3EEB">
        <w:rPr>
          <w:sz w:val="24"/>
        </w:rPr>
        <w:t xml:space="preserve"> </w:t>
      </w:r>
      <w:r w:rsidR="00090E49">
        <w:rPr>
          <w:sz w:val="24"/>
        </w:rPr>
        <w:t xml:space="preserve">locational onshore security factor </w:t>
      </w:r>
      <w:r w:rsidR="003B1E68">
        <w:rPr>
          <w:sz w:val="24"/>
        </w:rPr>
        <w:t>that</w:t>
      </w:r>
      <w:r w:rsidR="00090E49">
        <w:rPr>
          <w:sz w:val="24"/>
        </w:rPr>
        <w:t xml:space="preserve"> </w:t>
      </w:r>
      <w:r w:rsidR="003B1E68">
        <w:rPr>
          <w:sz w:val="24"/>
        </w:rPr>
        <w:t xml:space="preserve">applies </w:t>
      </w:r>
      <w:r w:rsidR="00090E49">
        <w:rPr>
          <w:sz w:val="24"/>
        </w:rPr>
        <w:t>to single circuit rad</w:t>
      </w:r>
      <w:r w:rsidR="005D6427">
        <w:rPr>
          <w:sz w:val="24"/>
        </w:rPr>
        <w:t xml:space="preserve">ial </w:t>
      </w:r>
      <w:r w:rsidR="00A711A9">
        <w:rPr>
          <w:sz w:val="24"/>
        </w:rPr>
        <w:t>subsea cable</w:t>
      </w:r>
      <w:r w:rsidR="003A5253">
        <w:rPr>
          <w:sz w:val="24"/>
        </w:rPr>
        <w:t>s</w:t>
      </w:r>
      <w:r w:rsidR="00A9049B">
        <w:rPr>
          <w:sz w:val="24"/>
        </w:rPr>
        <w:t xml:space="preserve"> </w:t>
      </w:r>
      <w:r w:rsidR="005D6427">
        <w:rPr>
          <w:sz w:val="24"/>
        </w:rPr>
        <w:t xml:space="preserve">to </w:t>
      </w:r>
      <w:r w:rsidR="00A711A9">
        <w:rPr>
          <w:sz w:val="24"/>
        </w:rPr>
        <w:lastRenderedPageBreak/>
        <w:t xml:space="preserve">remote </w:t>
      </w:r>
      <w:r w:rsidR="005D6427">
        <w:rPr>
          <w:sz w:val="24"/>
        </w:rPr>
        <w:t xml:space="preserve">islands if </w:t>
      </w:r>
      <w:r w:rsidR="00A711A9">
        <w:rPr>
          <w:sz w:val="24"/>
        </w:rPr>
        <w:t>a</w:t>
      </w:r>
      <w:r w:rsidR="005D6427">
        <w:rPr>
          <w:sz w:val="24"/>
        </w:rPr>
        <w:t xml:space="preserve"> MITS</w:t>
      </w:r>
      <w:r w:rsidR="00E66ECC">
        <w:rPr>
          <w:sz w:val="24"/>
        </w:rPr>
        <w:t xml:space="preserve"> node</w:t>
      </w:r>
      <w:r w:rsidR="00A711A9">
        <w:rPr>
          <w:sz w:val="24"/>
        </w:rPr>
        <w:t xml:space="preserve"> is created on </w:t>
      </w:r>
      <w:r w:rsidR="00740D6A">
        <w:rPr>
          <w:sz w:val="24"/>
        </w:rPr>
        <w:t>the</w:t>
      </w:r>
      <w:r w:rsidR="00A711A9">
        <w:rPr>
          <w:sz w:val="24"/>
        </w:rPr>
        <w:t xml:space="preserve"> remote island</w:t>
      </w:r>
      <w:r w:rsidR="005D6427">
        <w:rPr>
          <w:sz w:val="24"/>
        </w:rPr>
        <w:t xml:space="preserve">. </w:t>
      </w:r>
      <w:r w:rsidR="00D14AA3">
        <w:rPr>
          <w:sz w:val="24"/>
        </w:rPr>
        <w:t>It</w:t>
      </w:r>
      <w:r w:rsidR="00D21BBC">
        <w:rPr>
          <w:sz w:val="24"/>
        </w:rPr>
        <w:t xml:space="preserve"> seeks</w:t>
      </w:r>
      <w:r w:rsidR="00D14AA3">
        <w:rPr>
          <w:sz w:val="24"/>
        </w:rPr>
        <w:t xml:space="preserve"> to i</w:t>
      </w:r>
      <w:r w:rsidR="00714AD2">
        <w:rPr>
          <w:sz w:val="24"/>
        </w:rPr>
        <w:t>ntegrat</w:t>
      </w:r>
      <w:r w:rsidR="003610B6">
        <w:rPr>
          <w:sz w:val="24"/>
        </w:rPr>
        <w:t>e</w:t>
      </w:r>
      <w:r w:rsidR="00714AD2">
        <w:rPr>
          <w:sz w:val="24"/>
        </w:rPr>
        <w:t xml:space="preserve"> this into the </w:t>
      </w:r>
      <w:r w:rsidR="003610B6">
        <w:rPr>
          <w:sz w:val="24"/>
        </w:rPr>
        <w:t xml:space="preserve">existing calculations by dividing the </w:t>
      </w:r>
      <w:r w:rsidR="00705728">
        <w:rPr>
          <w:sz w:val="24"/>
        </w:rPr>
        <w:t xml:space="preserve">relevant </w:t>
      </w:r>
      <w:r w:rsidR="004B5B69">
        <w:rPr>
          <w:sz w:val="24"/>
        </w:rPr>
        <w:t>circuit</w:t>
      </w:r>
      <w:r w:rsidR="005F2979">
        <w:rPr>
          <w:sz w:val="24"/>
        </w:rPr>
        <w:t>s</w:t>
      </w:r>
      <w:r w:rsidR="004B5B69">
        <w:rPr>
          <w:sz w:val="24"/>
        </w:rPr>
        <w:t>’ expansion factor</w:t>
      </w:r>
      <w:r w:rsidR="002116C2">
        <w:rPr>
          <w:sz w:val="24"/>
        </w:rPr>
        <w:t>s</w:t>
      </w:r>
      <w:r w:rsidR="004B5B69">
        <w:rPr>
          <w:sz w:val="24"/>
        </w:rPr>
        <w:t xml:space="preserve"> </w:t>
      </w:r>
      <w:r w:rsidR="003C0216">
        <w:rPr>
          <w:sz w:val="24"/>
        </w:rPr>
        <w:t xml:space="preserve">by the current </w:t>
      </w:r>
      <w:r w:rsidR="0005179D">
        <w:rPr>
          <w:sz w:val="24"/>
        </w:rPr>
        <w:t xml:space="preserve">onshore </w:t>
      </w:r>
      <w:r w:rsidR="003C0216">
        <w:rPr>
          <w:sz w:val="24"/>
        </w:rPr>
        <w:t xml:space="preserve">locational factor of 1.8, so that when </w:t>
      </w:r>
      <w:r w:rsidR="00A93532">
        <w:rPr>
          <w:sz w:val="24"/>
        </w:rPr>
        <w:t>‘</w:t>
      </w:r>
      <w:r w:rsidR="003C0216" w:rsidRPr="000B459D">
        <w:rPr>
          <w:i/>
          <w:sz w:val="24"/>
        </w:rPr>
        <w:t>the</w:t>
      </w:r>
      <w:r w:rsidR="00A93532" w:rsidRPr="000B459D">
        <w:rPr>
          <w:i/>
          <w:sz w:val="24"/>
        </w:rPr>
        <w:t>’</w:t>
      </w:r>
      <w:r w:rsidR="00A93532">
        <w:rPr>
          <w:sz w:val="24"/>
        </w:rPr>
        <w:t xml:space="preserve"> onshore locational factor (i.e. 1.8) is applied</w:t>
      </w:r>
      <w:r w:rsidR="00AF0C8C">
        <w:rPr>
          <w:sz w:val="24"/>
        </w:rPr>
        <w:t xml:space="preserve"> in the last step of the</w:t>
      </w:r>
      <w:r w:rsidR="003C0216">
        <w:rPr>
          <w:sz w:val="24"/>
        </w:rPr>
        <w:t xml:space="preserve"> wider TNUoS</w:t>
      </w:r>
      <w:r w:rsidR="00AF0C8C">
        <w:rPr>
          <w:sz w:val="24"/>
        </w:rPr>
        <w:t xml:space="preserve"> tariff calculations, the </w:t>
      </w:r>
      <w:r w:rsidR="001E4663">
        <w:rPr>
          <w:sz w:val="24"/>
        </w:rPr>
        <w:t xml:space="preserve">tariff calculated is the same </w:t>
      </w:r>
      <w:r w:rsidR="00755FD0">
        <w:rPr>
          <w:sz w:val="24"/>
        </w:rPr>
        <w:t xml:space="preserve">as </w:t>
      </w:r>
      <w:r w:rsidR="00547C4B">
        <w:rPr>
          <w:sz w:val="24"/>
        </w:rPr>
        <w:t xml:space="preserve">if the </w:t>
      </w:r>
      <w:r w:rsidR="00FB783D">
        <w:rPr>
          <w:sz w:val="24"/>
        </w:rPr>
        <w:t>relevant circuits</w:t>
      </w:r>
      <w:r w:rsidR="004B17D6">
        <w:rPr>
          <w:sz w:val="24"/>
        </w:rPr>
        <w:t xml:space="preserve"> had a locational</w:t>
      </w:r>
      <w:r w:rsidR="00C1142A">
        <w:rPr>
          <w:sz w:val="24"/>
        </w:rPr>
        <w:t xml:space="preserve"> security</w:t>
      </w:r>
      <w:r w:rsidR="004B17D6">
        <w:rPr>
          <w:sz w:val="24"/>
        </w:rPr>
        <w:t xml:space="preserve"> factor of 1.0</w:t>
      </w:r>
      <w:r w:rsidR="0005179D">
        <w:rPr>
          <w:sz w:val="24"/>
        </w:rPr>
        <w:t xml:space="preserve"> applied to </w:t>
      </w:r>
      <w:r w:rsidR="00FB783D">
        <w:rPr>
          <w:sz w:val="24"/>
        </w:rPr>
        <w:t>them</w:t>
      </w:r>
      <w:r w:rsidR="004B17D6">
        <w:rPr>
          <w:sz w:val="24"/>
        </w:rPr>
        <w:t xml:space="preserve"> and all other circuits </w:t>
      </w:r>
      <w:r w:rsidR="0005179D">
        <w:rPr>
          <w:sz w:val="24"/>
        </w:rPr>
        <w:t xml:space="preserve">had </w:t>
      </w:r>
      <w:r w:rsidR="00C1142A">
        <w:rPr>
          <w:sz w:val="24"/>
        </w:rPr>
        <w:t xml:space="preserve">a locational security factor of 1.8 applied. </w:t>
      </w:r>
    </w:p>
    <w:p w14:paraId="5C6D4D6E" w14:textId="5D4EE3C2" w:rsidR="00774C0E" w:rsidRDefault="006A4729" w:rsidP="00571088">
      <w:pPr>
        <w:pStyle w:val="ListBullet2"/>
        <w:numPr>
          <w:ilvl w:val="0"/>
          <w:numId w:val="0"/>
        </w:numPr>
        <w:rPr>
          <w:sz w:val="24"/>
        </w:rPr>
      </w:pPr>
      <w:r>
        <w:rPr>
          <w:sz w:val="24"/>
        </w:rPr>
        <w:t>It does</w:t>
      </w:r>
      <w:r w:rsidR="00254F03">
        <w:rPr>
          <w:sz w:val="24"/>
        </w:rPr>
        <w:t xml:space="preserve"> not</w:t>
      </w:r>
      <w:r>
        <w:rPr>
          <w:sz w:val="24"/>
        </w:rPr>
        <w:t xml:space="preserve"> resolve the non-cost reflective charging of generators paying </w:t>
      </w:r>
      <w:proofErr w:type="spellStart"/>
      <w:r>
        <w:rPr>
          <w:sz w:val="24"/>
        </w:rPr>
        <w:t>1.8</w:t>
      </w:r>
      <w:r w:rsidR="00F45D60">
        <w:rPr>
          <w:sz w:val="24"/>
        </w:rPr>
        <w:t>x</w:t>
      </w:r>
      <w:proofErr w:type="spellEnd"/>
      <w:r w:rsidR="00F45D60">
        <w:rPr>
          <w:sz w:val="24"/>
        </w:rPr>
        <w:t xml:space="preserve"> charge</w:t>
      </w:r>
      <w:r w:rsidR="0060231A">
        <w:rPr>
          <w:sz w:val="24"/>
        </w:rPr>
        <w:t>s</w:t>
      </w:r>
      <w:r w:rsidR="00F45D60">
        <w:rPr>
          <w:sz w:val="24"/>
        </w:rPr>
        <w:t xml:space="preserve"> for Island only circuits that are behind the redundancy ‘bottleneck’ </w:t>
      </w:r>
      <w:r w:rsidR="0060231A">
        <w:rPr>
          <w:sz w:val="24"/>
        </w:rPr>
        <w:t>of the radial subsea link</w:t>
      </w:r>
      <w:r w:rsidR="001F29D8">
        <w:rPr>
          <w:sz w:val="24"/>
        </w:rPr>
        <w:t xml:space="preserve">, meaning </w:t>
      </w:r>
      <w:r w:rsidR="00510A62">
        <w:rPr>
          <w:sz w:val="24"/>
        </w:rPr>
        <w:t>some</w:t>
      </w:r>
      <w:r w:rsidR="001F29D8">
        <w:rPr>
          <w:sz w:val="24"/>
        </w:rPr>
        <w:t xml:space="preserve"> non-cost reflective charges</w:t>
      </w:r>
      <w:r w:rsidR="00510A62">
        <w:rPr>
          <w:sz w:val="24"/>
        </w:rPr>
        <w:t xml:space="preserve"> would still apply</w:t>
      </w:r>
      <w:r w:rsidR="001F29D8">
        <w:rPr>
          <w:sz w:val="24"/>
        </w:rPr>
        <w:t xml:space="preserve"> and </w:t>
      </w:r>
      <w:r w:rsidR="00510A62">
        <w:rPr>
          <w:sz w:val="24"/>
        </w:rPr>
        <w:t xml:space="preserve">there would </w:t>
      </w:r>
      <w:r w:rsidR="00C14C3E">
        <w:rPr>
          <w:sz w:val="24"/>
        </w:rPr>
        <w:t xml:space="preserve">be </w:t>
      </w:r>
      <w:r w:rsidR="001F29D8">
        <w:rPr>
          <w:sz w:val="24"/>
        </w:rPr>
        <w:t xml:space="preserve">inconsistency </w:t>
      </w:r>
      <w:r w:rsidR="00F91501">
        <w:rPr>
          <w:sz w:val="24"/>
        </w:rPr>
        <w:t>with</w:t>
      </w:r>
      <w:r w:rsidR="00153249">
        <w:rPr>
          <w:sz w:val="24"/>
        </w:rPr>
        <w:t xml:space="preserve"> the approach </w:t>
      </w:r>
      <w:r w:rsidR="00F91501">
        <w:rPr>
          <w:sz w:val="24"/>
        </w:rPr>
        <w:t>taken by other</w:t>
      </w:r>
      <w:r w:rsidR="00510A62">
        <w:rPr>
          <w:sz w:val="24"/>
        </w:rPr>
        <w:t xml:space="preserve"> parts of the onshore methodology. </w:t>
      </w:r>
    </w:p>
    <w:p w14:paraId="0F222957" w14:textId="74BD4C09" w:rsidR="000E2E73" w:rsidRPr="006164FB" w:rsidRDefault="00510A62" w:rsidP="00571088">
      <w:pPr>
        <w:pStyle w:val="ListBullet2"/>
        <w:numPr>
          <w:ilvl w:val="0"/>
          <w:numId w:val="0"/>
        </w:numPr>
        <w:rPr>
          <w:sz w:val="24"/>
        </w:rPr>
      </w:pPr>
      <w:r>
        <w:rPr>
          <w:sz w:val="24"/>
        </w:rPr>
        <w:t>In addition the</w:t>
      </w:r>
      <w:r w:rsidR="005D6427">
        <w:rPr>
          <w:sz w:val="24"/>
        </w:rPr>
        <w:t xml:space="preserve"> legal text </w:t>
      </w:r>
      <w:r w:rsidR="00B37C80">
        <w:rPr>
          <w:sz w:val="24"/>
        </w:rPr>
        <w:t xml:space="preserve">focuses </w:t>
      </w:r>
      <w:r w:rsidR="005D6427">
        <w:rPr>
          <w:sz w:val="24"/>
        </w:rPr>
        <w:t xml:space="preserve">on only </w:t>
      </w:r>
      <w:proofErr w:type="spellStart"/>
      <w:r w:rsidR="005D6427">
        <w:rPr>
          <w:sz w:val="24"/>
        </w:rPr>
        <w:t>s14.15.88</w:t>
      </w:r>
      <w:proofErr w:type="spellEnd"/>
      <w:r w:rsidR="005D6427">
        <w:rPr>
          <w:sz w:val="24"/>
        </w:rPr>
        <w:t>-14.15.90, without</w:t>
      </w:r>
      <w:r w:rsidR="00B37C80">
        <w:rPr>
          <w:sz w:val="24"/>
        </w:rPr>
        <w:t xml:space="preserve"> fully</w:t>
      </w:r>
      <w:r w:rsidR="005D6427">
        <w:rPr>
          <w:sz w:val="24"/>
        </w:rPr>
        <w:t xml:space="preserve"> considering the </w:t>
      </w:r>
      <w:r w:rsidR="004E0A20">
        <w:rPr>
          <w:sz w:val="24"/>
        </w:rPr>
        <w:t xml:space="preserve">ambiguity </w:t>
      </w:r>
      <w:r w:rsidR="00656C8D">
        <w:rPr>
          <w:sz w:val="24"/>
        </w:rPr>
        <w:t xml:space="preserve">this approach may bring on other areas of </w:t>
      </w:r>
      <w:proofErr w:type="spellStart"/>
      <w:r w:rsidR="004C40D3">
        <w:rPr>
          <w:sz w:val="24"/>
        </w:rPr>
        <w:t>s14</w:t>
      </w:r>
      <w:proofErr w:type="spellEnd"/>
      <w:r w:rsidR="004C40D3">
        <w:rPr>
          <w:sz w:val="24"/>
        </w:rPr>
        <w:t xml:space="preserve"> of </w:t>
      </w:r>
      <w:r w:rsidR="00656C8D">
        <w:rPr>
          <w:sz w:val="24"/>
        </w:rPr>
        <w:t>the CUSC</w:t>
      </w:r>
      <w:r w:rsidR="0081698A">
        <w:rPr>
          <w:sz w:val="24"/>
        </w:rPr>
        <w:t>,</w:t>
      </w:r>
      <w:r w:rsidR="00656C8D">
        <w:rPr>
          <w:sz w:val="24"/>
        </w:rPr>
        <w:t xml:space="preserve"> </w:t>
      </w:r>
      <w:r w:rsidR="005D6427">
        <w:rPr>
          <w:sz w:val="24"/>
        </w:rPr>
        <w:t>which define and describe the wider TNUoS methodology and calculations</w:t>
      </w:r>
      <w:r w:rsidR="00517C06">
        <w:rPr>
          <w:sz w:val="24"/>
        </w:rPr>
        <w:t xml:space="preserve">, </w:t>
      </w:r>
      <w:r w:rsidR="002548BA">
        <w:rPr>
          <w:sz w:val="24"/>
        </w:rPr>
        <w:t>and</w:t>
      </w:r>
      <w:r w:rsidR="00AB2D60">
        <w:rPr>
          <w:sz w:val="24"/>
        </w:rPr>
        <w:t xml:space="preserve"> refer to </w:t>
      </w:r>
      <w:r w:rsidR="00AB2D60">
        <w:rPr>
          <w:i/>
          <w:sz w:val="24"/>
        </w:rPr>
        <w:t>the</w:t>
      </w:r>
      <w:r w:rsidR="00AB2D60">
        <w:rPr>
          <w:sz w:val="24"/>
        </w:rPr>
        <w:t xml:space="preserve"> </w:t>
      </w:r>
      <w:r w:rsidR="006164FB">
        <w:rPr>
          <w:sz w:val="24"/>
        </w:rPr>
        <w:t>‘</w:t>
      </w:r>
      <w:r w:rsidR="00AB2D60">
        <w:rPr>
          <w:sz w:val="24"/>
        </w:rPr>
        <w:t>locational security factor</w:t>
      </w:r>
      <w:r w:rsidR="006164FB">
        <w:rPr>
          <w:sz w:val="24"/>
        </w:rPr>
        <w:t>’</w:t>
      </w:r>
      <w:r w:rsidR="00AB2D60">
        <w:rPr>
          <w:sz w:val="24"/>
        </w:rPr>
        <w:t xml:space="preserve"> or </w:t>
      </w:r>
      <w:r w:rsidR="00AB2D60">
        <w:rPr>
          <w:i/>
          <w:sz w:val="24"/>
        </w:rPr>
        <w:t xml:space="preserve">the </w:t>
      </w:r>
      <w:r w:rsidR="006164FB">
        <w:rPr>
          <w:i/>
          <w:sz w:val="24"/>
        </w:rPr>
        <w:t>‘</w:t>
      </w:r>
      <w:r w:rsidR="00AB2D60" w:rsidRPr="006164FB">
        <w:rPr>
          <w:sz w:val="24"/>
        </w:rPr>
        <w:t>onshore locational security factor</w:t>
      </w:r>
      <w:r w:rsidR="006164FB">
        <w:rPr>
          <w:sz w:val="24"/>
        </w:rPr>
        <w:t>’</w:t>
      </w:r>
      <w:r w:rsidR="0081698A">
        <w:rPr>
          <w:sz w:val="24"/>
        </w:rPr>
        <w:t xml:space="preserve"> (after the change there will be two, and the reader must </w:t>
      </w:r>
      <w:r w:rsidR="00267A58">
        <w:rPr>
          <w:sz w:val="24"/>
        </w:rPr>
        <w:t>decide for themselves</w:t>
      </w:r>
      <w:r w:rsidR="0081698A">
        <w:rPr>
          <w:sz w:val="24"/>
        </w:rPr>
        <w:t xml:space="preserve"> which one to use)</w:t>
      </w:r>
      <w:r w:rsidR="006164FB">
        <w:rPr>
          <w:sz w:val="24"/>
        </w:rPr>
        <w:t>.</w:t>
      </w:r>
    </w:p>
    <w:p w14:paraId="2C989EC9" w14:textId="5620B764" w:rsidR="005D6427" w:rsidRPr="00571088" w:rsidRDefault="005D6427" w:rsidP="00571088">
      <w:pPr>
        <w:pStyle w:val="ListBullet2"/>
        <w:numPr>
          <w:ilvl w:val="0"/>
          <w:numId w:val="0"/>
        </w:numPr>
        <w:rPr>
          <w:sz w:val="24"/>
        </w:rPr>
      </w:pPr>
      <w:r>
        <w:rPr>
          <w:sz w:val="24"/>
        </w:rPr>
        <w:t xml:space="preserve">This </w:t>
      </w:r>
      <w:proofErr w:type="spellStart"/>
      <w:r>
        <w:rPr>
          <w:sz w:val="24"/>
        </w:rPr>
        <w:t>WACM</w:t>
      </w:r>
      <w:proofErr w:type="spellEnd"/>
      <w:r w:rsidR="007C3D68">
        <w:rPr>
          <w:sz w:val="24"/>
        </w:rPr>
        <w:t xml:space="preserve"> takes a simpler approach and</w:t>
      </w:r>
      <w:r>
        <w:rPr>
          <w:sz w:val="24"/>
        </w:rPr>
        <w:t xml:space="preserve"> </w:t>
      </w:r>
      <w:r w:rsidR="00D53001">
        <w:rPr>
          <w:sz w:val="24"/>
        </w:rPr>
        <w:t xml:space="preserve">builds on the existing </w:t>
      </w:r>
      <w:r w:rsidR="00D53001" w:rsidRPr="004C446D">
        <w:rPr>
          <w:i/>
          <w:sz w:val="24"/>
        </w:rPr>
        <w:t>CUSC</w:t>
      </w:r>
      <w:r w:rsidR="00FA5271" w:rsidRPr="004C446D">
        <w:rPr>
          <w:i/>
          <w:sz w:val="24"/>
        </w:rPr>
        <w:t xml:space="preserve"> </w:t>
      </w:r>
      <w:r w:rsidR="00DC7FB6">
        <w:rPr>
          <w:sz w:val="24"/>
        </w:rPr>
        <w:t xml:space="preserve">definition of MITS nodes </w:t>
      </w:r>
      <w:r w:rsidR="00FA5271">
        <w:rPr>
          <w:sz w:val="24"/>
        </w:rPr>
        <w:t xml:space="preserve">amending it </w:t>
      </w:r>
      <w:r w:rsidR="00D33A53">
        <w:rPr>
          <w:sz w:val="24"/>
        </w:rPr>
        <w:t>for the purpose of the wider tarif</w:t>
      </w:r>
      <w:r w:rsidR="009118E2">
        <w:rPr>
          <w:sz w:val="24"/>
        </w:rPr>
        <w:t>f</w:t>
      </w:r>
      <w:r w:rsidR="00D33A53">
        <w:rPr>
          <w:sz w:val="24"/>
        </w:rPr>
        <w:t xml:space="preserve"> </w:t>
      </w:r>
      <w:r w:rsidR="00FA5271">
        <w:rPr>
          <w:sz w:val="24"/>
        </w:rPr>
        <w:t xml:space="preserve">so that </w:t>
      </w:r>
      <w:r w:rsidR="00DC7FB6">
        <w:rPr>
          <w:sz w:val="24"/>
        </w:rPr>
        <w:t xml:space="preserve">remote island </w:t>
      </w:r>
      <w:r w:rsidR="00FA5271">
        <w:rPr>
          <w:sz w:val="24"/>
        </w:rPr>
        <w:t>nodes</w:t>
      </w:r>
      <w:r w:rsidR="00A711A9">
        <w:rPr>
          <w:sz w:val="24"/>
        </w:rPr>
        <w:t xml:space="preserve"> </w:t>
      </w:r>
      <w:r w:rsidR="00DC7FB6">
        <w:rPr>
          <w:sz w:val="24"/>
        </w:rPr>
        <w:t xml:space="preserve">are considered </w:t>
      </w:r>
      <w:r w:rsidR="00F22274">
        <w:rPr>
          <w:sz w:val="24"/>
        </w:rPr>
        <w:t>non-MITS</w:t>
      </w:r>
      <w:r w:rsidR="00DC7FB6">
        <w:rPr>
          <w:sz w:val="24"/>
        </w:rPr>
        <w:t xml:space="preserve">, removing the need </w:t>
      </w:r>
      <w:r w:rsidR="009118E2">
        <w:rPr>
          <w:sz w:val="24"/>
        </w:rPr>
        <w:t>for a mathematical ‘work around’</w:t>
      </w:r>
      <w:r w:rsidR="00BD6BD0">
        <w:rPr>
          <w:sz w:val="24"/>
        </w:rPr>
        <w:t xml:space="preserve"> or risking unintended consequences </w:t>
      </w:r>
      <w:r w:rsidR="00DC7FB6">
        <w:rPr>
          <w:sz w:val="24"/>
        </w:rPr>
        <w:t>to the Wider TNUoS charging methodology</w:t>
      </w:r>
      <w:r w:rsidR="00E30CC0">
        <w:rPr>
          <w:sz w:val="24"/>
        </w:rPr>
        <w:t xml:space="preserve"> descriptions and calculations</w:t>
      </w:r>
      <w:r w:rsidR="00DC7FB6">
        <w:rPr>
          <w:sz w:val="24"/>
        </w:rPr>
        <w:t xml:space="preserve">. </w:t>
      </w:r>
      <w:r w:rsidR="004C446D">
        <w:rPr>
          <w:sz w:val="24"/>
        </w:rPr>
        <w:t xml:space="preserve">It also aligns with other areas of the onshore charging </w:t>
      </w:r>
      <w:r w:rsidR="004B6217">
        <w:rPr>
          <w:sz w:val="24"/>
        </w:rPr>
        <w:t xml:space="preserve">methodology, and results in all of the circuits behind </w:t>
      </w:r>
      <w:r w:rsidR="00893B0F">
        <w:rPr>
          <w:sz w:val="24"/>
        </w:rPr>
        <w:t>a</w:t>
      </w:r>
      <w:r w:rsidR="004B6217">
        <w:rPr>
          <w:sz w:val="24"/>
        </w:rPr>
        <w:t xml:space="preserve"> </w:t>
      </w:r>
      <w:r w:rsidR="006A2114">
        <w:rPr>
          <w:sz w:val="24"/>
        </w:rPr>
        <w:t xml:space="preserve">radial subsea ‘bottleneck’ receiving a cost reflective </w:t>
      </w:r>
      <w:r w:rsidR="007A3BF9">
        <w:rPr>
          <w:sz w:val="24"/>
        </w:rPr>
        <w:t>security factor</w:t>
      </w:r>
      <w:r w:rsidR="006A2114">
        <w:rPr>
          <w:sz w:val="24"/>
        </w:rPr>
        <w:t xml:space="preserve"> of 1.0</w:t>
      </w:r>
      <w:r w:rsidR="00AD573F">
        <w:rPr>
          <w:sz w:val="24"/>
        </w:rPr>
        <w:t xml:space="preserve">, as well as resolving potential issues that </w:t>
      </w:r>
      <w:r w:rsidR="00D0100D">
        <w:rPr>
          <w:sz w:val="24"/>
        </w:rPr>
        <w:t>will</w:t>
      </w:r>
      <w:r w:rsidR="00AD573F">
        <w:rPr>
          <w:sz w:val="24"/>
        </w:rPr>
        <w:t xml:space="preserve"> arise from other current modifications</w:t>
      </w:r>
      <w:r w:rsidR="00AD777B">
        <w:rPr>
          <w:sz w:val="24"/>
        </w:rPr>
        <w:t xml:space="preserve"> the ESO has raised</w:t>
      </w:r>
      <w:r w:rsidR="00AD573F">
        <w:rPr>
          <w:sz w:val="24"/>
        </w:rPr>
        <w:t xml:space="preserve"> such as </w:t>
      </w:r>
      <w:proofErr w:type="spellStart"/>
      <w:r w:rsidR="00AD573F">
        <w:rPr>
          <w:sz w:val="24"/>
        </w:rPr>
        <w:t>CMP</w:t>
      </w:r>
      <w:r w:rsidR="00AD777B">
        <w:rPr>
          <w:sz w:val="24"/>
        </w:rPr>
        <w:t>324</w:t>
      </w:r>
      <w:proofErr w:type="spellEnd"/>
      <w:r w:rsidR="00AD777B">
        <w:rPr>
          <w:sz w:val="24"/>
        </w:rPr>
        <w:t>, which seeks to align TNUoS charging</w:t>
      </w:r>
      <w:r w:rsidR="006A2114">
        <w:rPr>
          <w:sz w:val="24"/>
        </w:rPr>
        <w:t xml:space="preserve"> </w:t>
      </w:r>
      <w:r w:rsidR="00AD777B">
        <w:rPr>
          <w:sz w:val="24"/>
        </w:rPr>
        <w:t xml:space="preserve">zones to </w:t>
      </w:r>
      <w:r w:rsidR="00D0100D">
        <w:rPr>
          <w:sz w:val="24"/>
        </w:rPr>
        <w:t xml:space="preserve">the 14 </w:t>
      </w:r>
      <w:r w:rsidR="00605819">
        <w:rPr>
          <w:sz w:val="24"/>
        </w:rPr>
        <w:t>demand zones</w:t>
      </w:r>
      <w:r w:rsidR="00D0100D">
        <w:rPr>
          <w:sz w:val="24"/>
        </w:rPr>
        <w:t xml:space="preserve">. </w:t>
      </w:r>
    </w:p>
    <w:p w14:paraId="761056FD" w14:textId="5E22F0A5" w:rsidR="002110D7" w:rsidRPr="000B459D" w:rsidRDefault="002110D7" w:rsidP="00695272">
      <w:pPr>
        <w:rPr>
          <w:rFonts w:cs="Arial"/>
          <w:color w:val="00B274"/>
          <w:sz w:val="24"/>
        </w:rPr>
      </w:pPr>
    </w:p>
    <w:p w14:paraId="6BE61D2C" w14:textId="77777777" w:rsidR="00571088" w:rsidRPr="00571088" w:rsidRDefault="00571088" w:rsidP="00571088">
      <w:pPr>
        <w:pStyle w:val="Heading1"/>
        <w:rPr>
          <w:szCs w:val="22"/>
        </w:rPr>
      </w:pPr>
      <w:bookmarkStart w:id="4" w:name="_Toc490041466"/>
      <w:bookmarkStart w:id="5" w:name="_Toc21331542"/>
      <w:r w:rsidRPr="00571088">
        <w:rPr>
          <w:szCs w:val="22"/>
        </w:rPr>
        <w:t>Justification for altern</w:t>
      </w:r>
      <w:r w:rsidR="005E1831">
        <w:rPr>
          <w:szCs w:val="22"/>
        </w:rPr>
        <w:t>ative proposal against CUSC O</w:t>
      </w:r>
      <w:r w:rsidRPr="00571088">
        <w:rPr>
          <w:szCs w:val="22"/>
        </w:rPr>
        <w:t>bjectives</w:t>
      </w:r>
      <w:bookmarkEnd w:id="4"/>
      <w:bookmarkEnd w:id="5"/>
    </w:p>
    <w:p w14:paraId="75FA0529" w14:textId="77777777" w:rsidR="00571088" w:rsidRPr="00442ABD" w:rsidRDefault="00F10BBE" w:rsidP="00571088">
      <w:pPr>
        <w:rPr>
          <w:color w:val="FF0000"/>
        </w:rPr>
      </w:pPr>
      <w:r w:rsidRPr="005C7151">
        <w:rPr>
          <w:rFonts w:cs="Arial"/>
          <w:b/>
          <w:i/>
          <w:color w:val="00B274"/>
          <w:sz w:val="24"/>
        </w:rPr>
        <w:t xml:space="preserve">Mandatory for the </w:t>
      </w:r>
      <w:r w:rsidR="00571088">
        <w:rPr>
          <w:rFonts w:cs="Arial"/>
          <w:b/>
          <w:i/>
          <w:color w:val="00B274"/>
          <w:sz w:val="24"/>
        </w:rPr>
        <w:t xml:space="preserve">Alternative </w:t>
      </w:r>
      <w:r w:rsidRPr="005C7151">
        <w:rPr>
          <w:rFonts w:cs="Arial"/>
          <w:b/>
          <w:i/>
          <w:color w:val="00B274"/>
          <w:sz w:val="24"/>
        </w:rPr>
        <w:t>Proposer to complete.</w:t>
      </w:r>
      <w:r>
        <w:rPr>
          <w:rFonts w:cs="Arial"/>
          <w:b/>
          <w:i/>
          <w:color w:val="00B274"/>
          <w:sz w:val="24"/>
        </w:rPr>
        <w:t xml:space="preserve"> </w:t>
      </w:r>
      <w:r w:rsidRPr="005E5EC5">
        <w:rPr>
          <w:rFonts w:cs="Arial"/>
          <w:color w:val="00B274"/>
          <w:sz w:val="24"/>
        </w:rPr>
        <w:t xml:space="preserve">Please delete the </w:t>
      </w:r>
      <w:r w:rsidR="005E1831">
        <w:rPr>
          <w:rFonts w:cs="Arial"/>
          <w:color w:val="00B274"/>
          <w:sz w:val="24"/>
        </w:rPr>
        <w:t>CUSC</w:t>
      </w:r>
      <w:r w:rsidRPr="005E5EC5">
        <w:rPr>
          <w:rFonts w:cs="Arial"/>
          <w:color w:val="00B274"/>
          <w:sz w:val="24"/>
        </w:rPr>
        <w:t xml:space="preserve"> Objectives</w:t>
      </w:r>
      <w:r w:rsidR="00E54E4A">
        <w:rPr>
          <w:rFonts w:cs="Arial"/>
          <w:color w:val="00B274"/>
          <w:sz w:val="24"/>
        </w:rPr>
        <w:t xml:space="preserve"> that are</w:t>
      </w:r>
      <w:r w:rsidRPr="00F10BBE">
        <w:rPr>
          <w:rFonts w:cs="Arial"/>
          <w:color w:val="00B274"/>
          <w:sz w:val="24"/>
        </w:rPr>
        <w:t xml:space="preserve"> not applicable. </w:t>
      </w:r>
      <w:r w:rsidR="00571088">
        <w:rPr>
          <w:rFonts w:cs="Arial"/>
          <w:color w:val="00B274"/>
          <w:sz w:val="24"/>
        </w:rPr>
        <w:t xml:space="preserve"> </w:t>
      </w:r>
    </w:p>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5E1831" w:rsidRPr="00EB32BB" w14:paraId="39AD3866" w14:textId="77777777" w:rsidTr="002C69B9">
        <w:trPr>
          <w:trHeight w:hRule="exact" w:val="670"/>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13A4F08E" w14:textId="77777777" w:rsidR="005E1831" w:rsidRPr="00D227E1" w:rsidRDefault="005E1831" w:rsidP="002C69B9">
            <w:pPr>
              <w:pStyle w:val="TableHeading"/>
              <w:rPr>
                <w:rFonts w:cs="Arial"/>
                <w:sz w:val="28"/>
                <w:szCs w:val="28"/>
              </w:rPr>
            </w:pPr>
            <w:r w:rsidRPr="00D227E1">
              <w:rPr>
                <w:rFonts w:cs="Arial"/>
                <w:sz w:val="28"/>
                <w:szCs w:val="28"/>
              </w:rPr>
              <w:t>Impact of the modification on the Applicable CUSC Objectives (Charging):</w:t>
            </w:r>
          </w:p>
        </w:tc>
      </w:tr>
      <w:tr w:rsidR="005E1831" w:rsidRPr="00EB32BB" w14:paraId="49735701" w14:textId="77777777" w:rsidTr="002C69B9">
        <w:trPr>
          <w:trHeight w:val="397"/>
        </w:trPr>
        <w:tc>
          <w:tcPr>
            <w:tcW w:w="7240" w:type="dxa"/>
            <w:tcBorders>
              <w:top w:val="single" w:sz="8" w:space="0" w:color="CCE0DA"/>
              <w:left w:val="single" w:sz="8" w:space="0" w:color="CCE0DA"/>
              <w:bottom w:val="single" w:sz="8" w:space="0" w:color="CCE0DA"/>
            </w:tcBorders>
          </w:tcPr>
          <w:p w14:paraId="45597F77" w14:textId="77777777" w:rsidR="005E1831" w:rsidRPr="00D227E1" w:rsidRDefault="005E1831" w:rsidP="002C69B9">
            <w:pPr>
              <w:ind w:left="113" w:right="113"/>
              <w:rPr>
                <w:rFonts w:cs="Arial"/>
                <w:sz w:val="24"/>
              </w:rPr>
            </w:pPr>
            <w:r w:rsidRPr="00D227E1">
              <w:rPr>
                <w:sz w:val="24"/>
              </w:rPr>
              <w:t>Relevant Objective</w:t>
            </w:r>
          </w:p>
        </w:tc>
        <w:tc>
          <w:tcPr>
            <w:tcW w:w="2410" w:type="dxa"/>
            <w:tcBorders>
              <w:top w:val="single" w:sz="8" w:space="0" w:color="CCE0DA"/>
            </w:tcBorders>
          </w:tcPr>
          <w:p w14:paraId="157BCCFA" w14:textId="77777777" w:rsidR="005E1831" w:rsidRPr="00D227E1" w:rsidRDefault="005E1831" w:rsidP="002C69B9">
            <w:pPr>
              <w:ind w:left="113" w:right="113"/>
              <w:rPr>
                <w:sz w:val="24"/>
              </w:rPr>
            </w:pPr>
            <w:r w:rsidRPr="00D227E1">
              <w:rPr>
                <w:sz w:val="24"/>
              </w:rPr>
              <w:t>Identified impact</w:t>
            </w:r>
          </w:p>
        </w:tc>
      </w:tr>
      <w:tr w:rsidR="005E1831" w:rsidRPr="00EB32BB" w14:paraId="3476D84D" w14:textId="77777777" w:rsidTr="002C69B9">
        <w:trPr>
          <w:trHeight w:val="397"/>
        </w:trPr>
        <w:tc>
          <w:tcPr>
            <w:tcW w:w="7240" w:type="dxa"/>
            <w:tcBorders>
              <w:left w:val="single" w:sz="8" w:space="0" w:color="CCE0DA"/>
              <w:bottom w:val="single" w:sz="8" w:space="0" w:color="CCE0DA"/>
            </w:tcBorders>
          </w:tcPr>
          <w:p w14:paraId="68DDA670" w14:textId="77777777" w:rsidR="005E1831" w:rsidRPr="00D227E1" w:rsidRDefault="005E1831" w:rsidP="002C69B9">
            <w:pPr>
              <w:pStyle w:val="Tablebodycopy"/>
              <w:ind w:left="453" w:right="238" w:hanging="340"/>
              <w:rPr>
                <w:rFonts w:cs="Arial"/>
                <w:sz w:val="24"/>
              </w:rPr>
            </w:pPr>
            <w:r w:rsidRPr="00D227E1">
              <w:rPr>
                <w:rFonts w:cs="Arial"/>
                <w:sz w:val="24"/>
              </w:rPr>
              <w:t xml:space="preserve">(a) That compliance with the use of system charging methodology facilitates effective competition in the generation and supply of electricity and (so far as is consistent therewith) facilitates competition in the sale, distribution and purchase of electricity;  </w:t>
            </w:r>
          </w:p>
        </w:tc>
        <w:tc>
          <w:tcPr>
            <w:tcW w:w="2410" w:type="dxa"/>
          </w:tcPr>
          <w:p w14:paraId="1A47182B" w14:textId="77777777" w:rsidR="005E1831" w:rsidRPr="00D227E1" w:rsidRDefault="009457F8" w:rsidP="002C69B9">
            <w:pPr>
              <w:spacing w:before="40"/>
              <w:ind w:left="113"/>
              <w:rPr>
                <w:sz w:val="24"/>
              </w:rPr>
            </w:pPr>
            <w:r>
              <w:rPr>
                <w:sz w:val="24"/>
              </w:rPr>
              <w:t xml:space="preserve">This WACM has a positive impact on competition in that it removes material </w:t>
            </w:r>
            <w:r w:rsidR="00BE77F7">
              <w:rPr>
                <w:sz w:val="24"/>
              </w:rPr>
              <w:t xml:space="preserve">economic </w:t>
            </w:r>
            <w:r>
              <w:rPr>
                <w:sz w:val="24"/>
              </w:rPr>
              <w:t>distortion</w:t>
            </w:r>
            <w:r w:rsidR="00BE77F7">
              <w:rPr>
                <w:sz w:val="24"/>
              </w:rPr>
              <w:t>s</w:t>
            </w:r>
            <w:r>
              <w:rPr>
                <w:sz w:val="24"/>
              </w:rPr>
              <w:t xml:space="preserve"> in the calculation of remote island TNUoS</w:t>
            </w:r>
            <w:r w:rsidR="00BE77F7">
              <w:rPr>
                <w:sz w:val="24"/>
              </w:rPr>
              <w:t>.</w:t>
            </w:r>
          </w:p>
        </w:tc>
      </w:tr>
      <w:tr w:rsidR="005E1831" w:rsidRPr="00EB32BB" w14:paraId="4DC2081C" w14:textId="77777777" w:rsidTr="002C69B9">
        <w:trPr>
          <w:trHeight w:val="397"/>
        </w:trPr>
        <w:tc>
          <w:tcPr>
            <w:tcW w:w="7240" w:type="dxa"/>
            <w:tcBorders>
              <w:left w:val="single" w:sz="8" w:space="0" w:color="CCE0DA"/>
              <w:bottom w:val="single" w:sz="8" w:space="0" w:color="CCE0DA"/>
            </w:tcBorders>
          </w:tcPr>
          <w:p w14:paraId="4E54E208" w14:textId="77777777" w:rsidR="005E1831" w:rsidRPr="00D227E1" w:rsidRDefault="005E1831" w:rsidP="002C69B9">
            <w:pPr>
              <w:pStyle w:val="Tablebodycopy"/>
              <w:ind w:left="453" w:right="238" w:hanging="340"/>
              <w:rPr>
                <w:rFonts w:cs="Arial"/>
                <w:sz w:val="24"/>
              </w:rPr>
            </w:pPr>
            <w:r w:rsidRPr="00D227E1">
              <w:rPr>
                <w:rFonts w:cs="Arial"/>
                <w:sz w:val="24"/>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410" w:type="dxa"/>
          </w:tcPr>
          <w:p w14:paraId="29702181" w14:textId="77777777" w:rsidR="005E1831" w:rsidRPr="00D227E1" w:rsidRDefault="009457F8" w:rsidP="002C69B9">
            <w:pPr>
              <w:spacing w:before="40"/>
              <w:ind w:left="113" w:right="113"/>
              <w:rPr>
                <w:sz w:val="24"/>
              </w:rPr>
            </w:pPr>
            <w:r>
              <w:rPr>
                <w:sz w:val="24"/>
              </w:rPr>
              <w:t>Positive impact – the WACM stops</w:t>
            </w:r>
            <w:r w:rsidR="00BE77F7">
              <w:rPr>
                <w:sz w:val="24"/>
              </w:rPr>
              <w:t xml:space="preserve"> redundancy</w:t>
            </w:r>
            <w:r w:rsidR="00C1663C">
              <w:rPr>
                <w:sz w:val="24"/>
              </w:rPr>
              <w:t xml:space="preserve"> costs</w:t>
            </w:r>
            <w:r w:rsidR="00BE77F7">
              <w:rPr>
                <w:sz w:val="24"/>
              </w:rPr>
              <w:t xml:space="preserve"> being applied in TNUoS calculations to remote island connections that do not have</w:t>
            </w:r>
            <w:r w:rsidR="00C1663C">
              <w:rPr>
                <w:sz w:val="24"/>
              </w:rPr>
              <w:t xml:space="preserve"> redundancy</w:t>
            </w:r>
            <w:r w:rsidR="00BE77F7">
              <w:rPr>
                <w:sz w:val="24"/>
              </w:rPr>
              <w:t xml:space="preserve"> </w:t>
            </w:r>
          </w:p>
        </w:tc>
      </w:tr>
      <w:tr w:rsidR="005E1831" w:rsidRPr="00EB32BB" w14:paraId="63DFE5CD" w14:textId="77777777" w:rsidTr="002C69B9">
        <w:trPr>
          <w:trHeight w:val="397"/>
        </w:trPr>
        <w:tc>
          <w:tcPr>
            <w:tcW w:w="7240" w:type="dxa"/>
            <w:tcBorders>
              <w:left w:val="single" w:sz="8" w:space="0" w:color="CCE0DA"/>
              <w:bottom w:val="single" w:sz="8" w:space="0" w:color="CCE0DA"/>
            </w:tcBorders>
          </w:tcPr>
          <w:p w14:paraId="27BE077E" w14:textId="77777777" w:rsidR="005E1831" w:rsidRPr="00D227E1" w:rsidRDefault="005E1831" w:rsidP="002C69B9">
            <w:pPr>
              <w:pStyle w:val="Tablebodycopy"/>
              <w:ind w:left="453" w:right="238" w:hanging="340"/>
              <w:rPr>
                <w:rFonts w:cs="Arial"/>
                <w:sz w:val="24"/>
              </w:rPr>
            </w:pPr>
            <w:r w:rsidRPr="00D227E1">
              <w:rPr>
                <w:rFonts w:cs="Arial"/>
                <w:sz w:val="24"/>
              </w:rPr>
              <w:t xml:space="preserve">(c) That, so far as is consistent with sub-paragraphs (a) and (b), the use of system charging  methodology, as far as is reasonably practicable, properly takes account of the </w:t>
            </w:r>
            <w:r w:rsidRPr="00D227E1">
              <w:rPr>
                <w:rFonts w:cs="Arial"/>
                <w:sz w:val="24"/>
              </w:rPr>
              <w:lastRenderedPageBreak/>
              <w:t>developments in transmission licensees’ transmission businesses;</w:t>
            </w:r>
          </w:p>
        </w:tc>
        <w:tc>
          <w:tcPr>
            <w:tcW w:w="2410" w:type="dxa"/>
          </w:tcPr>
          <w:p w14:paraId="40324723" w14:textId="77777777" w:rsidR="005E1831" w:rsidRPr="00D227E1" w:rsidRDefault="00BE3D3A" w:rsidP="002C69B9">
            <w:pPr>
              <w:spacing w:before="40"/>
              <w:ind w:left="113" w:right="113"/>
              <w:rPr>
                <w:sz w:val="24"/>
              </w:rPr>
            </w:pPr>
            <w:r>
              <w:rPr>
                <w:sz w:val="24"/>
              </w:rPr>
              <w:lastRenderedPageBreak/>
              <w:t xml:space="preserve">Positive. At this time there are no transmission links </w:t>
            </w:r>
            <w:r>
              <w:rPr>
                <w:sz w:val="24"/>
              </w:rPr>
              <w:lastRenderedPageBreak/>
              <w:t>by subsea cables to remote islands.  The WACM addresses the need to incorporate these developments in a cost effective manner.</w:t>
            </w:r>
          </w:p>
        </w:tc>
      </w:tr>
      <w:tr w:rsidR="005E1831" w:rsidRPr="00EB32BB" w14:paraId="4C4F0375" w14:textId="77777777" w:rsidTr="002C69B9">
        <w:trPr>
          <w:trHeight w:val="397"/>
        </w:trPr>
        <w:tc>
          <w:tcPr>
            <w:tcW w:w="7240" w:type="dxa"/>
            <w:tcBorders>
              <w:left w:val="single" w:sz="8" w:space="0" w:color="CCE0DA"/>
              <w:bottom w:val="single" w:sz="8" w:space="0" w:color="CCE0DA"/>
            </w:tcBorders>
          </w:tcPr>
          <w:p w14:paraId="1F7FCC61" w14:textId="77777777" w:rsidR="005E1831" w:rsidRPr="00D227E1" w:rsidRDefault="005E1831" w:rsidP="002C69B9">
            <w:pPr>
              <w:pStyle w:val="Tablebodycopy"/>
              <w:ind w:left="453" w:right="238" w:hanging="340"/>
              <w:rPr>
                <w:rFonts w:cs="Arial"/>
                <w:sz w:val="24"/>
              </w:rPr>
            </w:pPr>
            <w:r w:rsidRPr="00D227E1">
              <w:rPr>
                <w:rFonts w:cs="Arial"/>
                <w:sz w:val="24"/>
              </w:rPr>
              <w:lastRenderedPageBreak/>
              <w:t xml:space="preserve">(d) Compliance with the Electricity Regulation and any relevant legally binding decision of the European </w:t>
            </w:r>
            <w:r w:rsidRPr="00D227E1">
              <w:rPr>
                <w:rFonts w:cs="Arial"/>
                <w:sz w:val="24"/>
              </w:rPr>
              <w:tab/>
              <w:t>Commission and/or the Agency. These are defined within the National Grid Electricity Transmission plc Licence under Standard Condition C10, paragraph 1</w:t>
            </w:r>
            <w:r>
              <w:rPr>
                <w:rFonts w:cs="Arial"/>
                <w:sz w:val="24"/>
              </w:rPr>
              <w:t xml:space="preserve"> *</w:t>
            </w:r>
            <w:r w:rsidRPr="00D227E1">
              <w:rPr>
                <w:rFonts w:cs="Arial"/>
                <w:sz w:val="24"/>
              </w:rPr>
              <w:t>; and</w:t>
            </w:r>
          </w:p>
        </w:tc>
        <w:tc>
          <w:tcPr>
            <w:tcW w:w="2410" w:type="dxa"/>
          </w:tcPr>
          <w:p w14:paraId="04D07617" w14:textId="3734128E" w:rsidR="005E1831" w:rsidRPr="00D227E1" w:rsidRDefault="009457F8" w:rsidP="002C69B9">
            <w:pPr>
              <w:spacing w:before="40"/>
              <w:ind w:left="113" w:right="113"/>
              <w:rPr>
                <w:sz w:val="24"/>
              </w:rPr>
            </w:pPr>
            <w:r>
              <w:rPr>
                <w:sz w:val="24"/>
              </w:rPr>
              <w:t>No impact</w:t>
            </w:r>
            <w:r w:rsidR="007E4006">
              <w:rPr>
                <w:sz w:val="24"/>
              </w:rPr>
              <w:t xml:space="preserve">  </w:t>
            </w:r>
          </w:p>
        </w:tc>
      </w:tr>
      <w:tr w:rsidR="005E1831" w:rsidRPr="00EB32BB" w14:paraId="22C825C0" w14:textId="77777777" w:rsidTr="002C69B9">
        <w:trPr>
          <w:trHeight w:val="397"/>
        </w:trPr>
        <w:tc>
          <w:tcPr>
            <w:tcW w:w="7240" w:type="dxa"/>
            <w:tcBorders>
              <w:left w:val="single" w:sz="8" w:space="0" w:color="CCE0DA"/>
            </w:tcBorders>
          </w:tcPr>
          <w:p w14:paraId="0E4474B3" w14:textId="77777777" w:rsidR="005E1831" w:rsidRPr="00D227E1" w:rsidRDefault="005E1831" w:rsidP="002C69B9">
            <w:pPr>
              <w:pStyle w:val="Tablebodycopy"/>
              <w:ind w:left="453" w:right="238" w:hanging="340"/>
              <w:rPr>
                <w:rFonts w:cs="Arial"/>
                <w:sz w:val="24"/>
              </w:rPr>
            </w:pPr>
            <w:r w:rsidRPr="00D227E1">
              <w:rPr>
                <w:rFonts w:cs="Arial"/>
                <w:sz w:val="24"/>
              </w:rPr>
              <w:t>(e) Promoting efficiency in the implementation and administration of the CUSC arrangements.</w:t>
            </w:r>
          </w:p>
        </w:tc>
        <w:tc>
          <w:tcPr>
            <w:tcW w:w="2410" w:type="dxa"/>
          </w:tcPr>
          <w:p w14:paraId="733DBEA8" w14:textId="02DC85AB" w:rsidR="005E1831" w:rsidRPr="00D227E1" w:rsidRDefault="009457F8" w:rsidP="002C69B9">
            <w:pPr>
              <w:spacing w:before="40"/>
              <w:ind w:left="113" w:right="113"/>
              <w:rPr>
                <w:sz w:val="24"/>
              </w:rPr>
            </w:pPr>
            <w:r>
              <w:rPr>
                <w:sz w:val="24"/>
              </w:rPr>
              <w:t xml:space="preserve">Positive – this </w:t>
            </w:r>
            <w:proofErr w:type="spellStart"/>
            <w:r>
              <w:rPr>
                <w:sz w:val="24"/>
              </w:rPr>
              <w:t>WACM</w:t>
            </w:r>
            <w:proofErr w:type="spellEnd"/>
            <w:r>
              <w:rPr>
                <w:sz w:val="24"/>
              </w:rPr>
              <w:t xml:space="preserve"> is </w:t>
            </w:r>
            <w:r w:rsidR="00BE77F7">
              <w:rPr>
                <w:sz w:val="24"/>
              </w:rPr>
              <w:t>more efficient</w:t>
            </w:r>
            <w:r w:rsidR="006D2B7E">
              <w:rPr>
                <w:sz w:val="24"/>
              </w:rPr>
              <w:t xml:space="preserve">, it is a simpler and more concise change with </w:t>
            </w:r>
            <w:r w:rsidR="001F6063">
              <w:rPr>
                <w:sz w:val="24"/>
              </w:rPr>
              <w:t>fewer</w:t>
            </w:r>
            <w:r w:rsidR="006D2B7E">
              <w:rPr>
                <w:sz w:val="24"/>
              </w:rPr>
              <w:t xml:space="preserve"> impacts </w:t>
            </w:r>
            <w:r w:rsidR="001F6063">
              <w:rPr>
                <w:sz w:val="24"/>
              </w:rPr>
              <w:t>on</w:t>
            </w:r>
            <w:r w:rsidR="006D2B7E">
              <w:rPr>
                <w:sz w:val="24"/>
              </w:rPr>
              <w:t xml:space="preserve"> other areas of </w:t>
            </w:r>
            <w:r w:rsidR="00BE77F7">
              <w:rPr>
                <w:sz w:val="24"/>
              </w:rPr>
              <w:t xml:space="preserve"> </w:t>
            </w:r>
            <w:proofErr w:type="spellStart"/>
            <w:r w:rsidR="00BE77F7">
              <w:rPr>
                <w:sz w:val="24"/>
              </w:rPr>
              <w:t>S14</w:t>
            </w:r>
            <w:proofErr w:type="spellEnd"/>
            <w:r w:rsidR="006D2B7E">
              <w:rPr>
                <w:sz w:val="24"/>
              </w:rPr>
              <w:t xml:space="preserve"> of the CUSC</w:t>
            </w:r>
            <w:r w:rsidR="00BE77F7">
              <w:rPr>
                <w:sz w:val="24"/>
              </w:rPr>
              <w:t>.</w:t>
            </w:r>
            <w:r w:rsidR="00BA60C5">
              <w:rPr>
                <w:sz w:val="24"/>
              </w:rPr>
              <w:t xml:space="preserve"> I</w:t>
            </w:r>
            <w:r w:rsidR="006D2B7E">
              <w:rPr>
                <w:sz w:val="24"/>
              </w:rPr>
              <w:t>t is also</w:t>
            </w:r>
            <w:r w:rsidR="00F61739">
              <w:rPr>
                <w:sz w:val="24"/>
              </w:rPr>
              <w:t xml:space="preserve"> a</w:t>
            </w:r>
            <w:r w:rsidR="006D2B7E">
              <w:rPr>
                <w:sz w:val="24"/>
              </w:rPr>
              <w:t xml:space="preserve"> more</w:t>
            </w:r>
            <w:r w:rsidR="003B46DD">
              <w:rPr>
                <w:sz w:val="24"/>
              </w:rPr>
              <w:t xml:space="preserve"> robust solution with </w:t>
            </w:r>
            <w:r w:rsidR="001F6063">
              <w:rPr>
                <w:sz w:val="24"/>
              </w:rPr>
              <w:t>respect to other</w:t>
            </w:r>
            <w:r w:rsidR="00990D27">
              <w:rPr>
                <w:sz w:val="24"/>
              </w:rPr>
              <w:t xml:space="preserve"> </w:t>
            </w:r>
            <w:r w:rsidR="00E40B65">
              <w:rPr>
                <w:sz w:val="24"/>
              </w:rPr>
              <w:t>ongoing</w:t>
            </w:r>
            <w:r w:rsidR="00990D27">
              <w:rPr>
                <w:sz w:val="24"/>
              </w:rPr>
              <w:t xml:space="preserve"> code modifications and</w:t>
            </w:r>
            <w:r w:rsidR="00E40B65">
              <w:rPr>
                <w:sz w:val="24"/>
              </w:rPr>
              <w:t xml:space="preserve"> future potential grid developments.</w:t>
            </w:r>
            <w:r w:rsidR="00990D27">
              <w:rPr>
                <w:sz w:val="24"/>
              </w:rPr>
              <w:t xml:space="preserve"> </w:t>
            </w:r>
          </w:p>
        </w:tc>
      </w:tr>
      <w:tr w:rsidR="005E1831" w:rsidRPr="00EB32BB" w14:paraId="4F1C7E89" w14:textId="77777777" w:rsidTr="002C69B9">
        <w:trPr>
          <w:trHeight w:val="397"/>
        </w:trPr>
        <w:tc>
          <w:tcPr>
            <w:tcW w:w="9650" w:type="dxa"/>
            <w:gridSpan w:val="2"/>
            <w:tcBorders>
              <w:left w:val="single" w:sz="8" w:space="0" w:color="CCE0DA"/>
              <w:bottom w:val="single" w:sz="8" w:space="0" w:color="CCE0DA"/>
            </w:tcBorders>
          </w:tcPr>
          <w:p w14:paraId="735CEDD2" w14:textId="77777777" w:rsidR="005E1831" w:rsidRPr="00D227E1" w:rsidRDefault="005E1831" w:rsidP="002C69B9">
            <w:pPr>
              <w:spacing w:before="40"/>
              <w:ind w:left="113" w:right="113"/>
              <w:rPr>
                <w:sz w:val="24"/>
              </w:rPr>
            </w:pPr>
            <w:r>
              <w:rPr>
                <w:rFonts w:cs="Arial"/>
                <w:color w:val="008576"/>
                <w:sz w:val="24"/>
              </w:rPr>
              <w:t>*</w:t>
            </w:r>
            <w:r w:rsidRPr="00D227E1">
              <w:rPr>
                <w:rFonts w:cs="Arial"/>
                <w:color w:val="008576"/>
                <w:sz w:val="24"/>
              </w:rPr>
              <w:t>Objective (</w:t>
            </w:r>
            <w:r>
              <w:rPr>
                <w:rFonts w:cs="Arial"/>
                <w:color w:val="008576"/>
                <w:sz w:val="24"/>
              </w:rPr>
              <w:t>d</w:t>
            </w:r>
            <w:r w:rsidRPr="00D227E1">
              <w:rPr>
                <w:rFonts w:cs="Arial"/>
                <w:color w:val="008576"/>
                <w:sz w:val="24"/>
              </w:rPr>
              <w:t>) refers specifically to European Regulation 2009/714/EC. Reference to the Agency is to the Agency for the Cooperation of Energy Regulators (ACER).</w:t>
            </w:r>
          </w:p>
        </w:tc>
      </w:tr>
    </w:tbl>
    <w:p w14:paraId="132F2151" w14:textId="77777777" w:rsidR="00F10BBE" w:rsidRPr="00F772A7" w:rsidRDefault="00F10BBE" w:rsidP="005E5EC5"/>
    <w:p w14:paraId="535DCAC1" w14:textId="675D188E" w:rsidR="00991ADE" w:rsidRPr="00590D10" w:rsidRDefault="00BD1104" w:rsidP="00263600">
      <w:pPr>
        <w:pStyle w:val="BodyText"/>
        <w:keepNext/>
        <w:outlineLvl w:val="3"/>
        <w:rPr>
          <w:sz w:val="22"/>
        </w:rPr>
      </w:pPr>
      <w:r w:rsidRPr="00590D10">
        <w:rPr>
          <w:sz w:val="22"/>
        </w:rPr>
        <w:t>A</w:t>
      </w:r>
      <w:r w:rsidR="00F56434" w:rsidRPr="00590D10">
        <w:rPr>
          <w:sz w:val="22"/>
        </w:rPr>
        <w:t xml:space="preserve"> generator</w:t>
      </w:r>
      <w:r w:rsidR="00C508CE" w:rsidRPr="00590D10">
        <w:rPr>
          <w:sz w:val="22"/>
        </w:rPr>
        <w:t>’</w:t>
      </w:r>
      <w:r w:rsidR="00F56434" w:rsidRPr="00590D10">
        <w:rPr>
          <w:sz w:val="22"/>
        </w:rPr>
        <w:t xml:space="preserve">s </w:t>
      </w:r>
      <w:r w:rsidR="00F56434" w:rsidRPr="00590D10">
        <w:rPr>
          <w:i/>
          <w:sz w:val="22"/>
        </w:rPr>
        <w:t>local circuit</w:t>
      </w:r>
      <w:r w:rsidR="00F56434" w:rsidRPr="00590D10">
        <w:rPr>
          <w:sz w:val="22"/>
        </w:rPr>
        <w:t xml:space="preserve"> may comprise </w:t>
      </w:r>
      <w:r w:rsidR="00E03E01" w:rsidRPr="00590D10">
        <w:rPr>
          <w:sz w:val="22"/>
        </w:rPr>
        <w:t>several</w:t>
      </w:r>
      <w:r w:rsidR="00F56434" w:rsidRPr="00590D10">
        <w:rPr>
          <w:sz w:val="22"/>
        </w:rPr>
        <w:t xml:space="preserve"> individual circuits. </w:t>
      </w:r>
      <w:r w:rsidRPr="00590D10">
        <w:rPr>
          <w:sz w:val="22"/>
        </w:rPr>
        <w:t xml:space="preserve">A </w:t>
      </w:r>
      <w:r w:rsidR="0064013E">
        <w:rPr>
          <w:sz w:val="22"/>
        </w:rPr>
        <w:t xml:space="preserve">local </w:t>
      </w:r>
      <w:r w:rsidRPr="00590D10">
        <w:rPr>
          <w:sz w:val="22"/>
        </w:rPr>
        <w:t>security</w:t>
      </w:r>
      <w:r w:rsidR="006E1972" w:rsidRPr="00590D10">
        <w:rPr>
          <w:sz w:val="22"/>
        </w:rPr>
        <w:t xml:space="preserve"> factor of 1.0</w:t>
      </w:r>
      <w:r w:rsidR="00153249">
        <w:rPr>
          <w:sz w:val="22"/>
        </w:rPr>
        <w:t xml:space="preserve"> (instead of 1.8)</w:t>
      </w:r>
      <w:r w:rsidR="006E1972" w:rsidRPr="00590D10">
        <w:rPr>
          <w:sz w:val="22"/>
        </w:rPr>
        <w:t xml:space="preserve"> is applied </w:t>
      </w:r>
      <w:r w:rsidR="004E279B" w:rsidRPr="00590D10">
        <w:rPr>
          <w:sz w:val="22"/>
        </w:rPr>
        <w:t xml:space="preserve">in </w:t>
      </w:r>
      <w:r w:rsidR="00E03E01" w:rsidRPr="00590D10">
        <w:rPr>
          <w:sz w:val="22"/>
        </w:rPr>
        <w:t>the calculation of its local circuit charge</w:t>
      </w:r>
      <w:r w:rsidR="00C508CE" w:rsidRPr="00590D10">
        <w:rPr>
          <w:sz w:val="22"/>
        </w:rPr>
        <w:t xml:space="preserve"> if </w:t>
      </w:r>
      <w:r w:rsidR="00C508CE" w:rsidRPr="00590D10">
        <w:rPr>
          <w:i/>
          <w:sz w:val="22"/>
        </w:rPr>
        <w:t>any one c</w:t>
      </w:r>
      <w:r w:rsidR="004E279B" w:rsidRPr="00590D10">
        <w:rPr>
          <w:i/>
          <w:sz w:val="22"/>
        </w:rPr>
        <w:t>ircuit</w:t>
      </w:r>
      <w:r w:rsidR="004E279B" w:rsidRPr="00590D10">
        <w:rPr>
          <w:sz w:val="22"/>
        </w:rPr>
        <w:t xml:space="preserve"> has no redundancy</w:t>
      </w:r>
      <w:r w:rsidR="008C14C9" w:rsidRPr="00590D10">
        <w:rPr>
          <w:sz w:val="22"/>
        </w:rPr>
        <w:t xml:space="preserve"> (</w:t>
      </w:r>
      <w:r w:rsidR="00F6637F" w:rsidRPr="00590D10">
        <w:rPr>
          <w:sz w:val="22"/>
        </w:rPr>
        <w:t xml:space="preserve">see </w:t>
      </w:r>
      <w:r w:rsidR="008C14C9" w:rsidRPr="00590D10">
        <w:rPr>
          <w:sz w:val="22"/>
        </w:rPr>
        <w:t>C</w:t>
      </w:r>
      <w:r w:rsidR="00F6637F" w:rsidRPr="00590D10">
        <w:rPr>
          <w:sz w:val="22"/>
        </w:rPr>
        <w:t>USC</w:t>
      </w:r>
      <w:r w:rsidR="008C14C9" w:rsidRPr="00590D10">
        <w:rPr>
          <w:sz w:val="22"/>
        </w:rPr>
        <w:t xml:space="preserve"> </w:t>
      </w:r>
      <w:proofErr w:type="spellStart"/>
      <w:r w:rsidR="008C14C9" w:rsidRPr="00590D10">
        <w:rPr>
          <w:sz w:val="22"/>
        </w:rPr>
        <w:t>S14.</w:t>
      </w:r>
      <w:r w:rsidR="0071167D" w:rsidRPr="00590D10">
        <w:rPr>
          <w:sz w:val="22"/>
        </w:rPr>
        <w:t>15.91</w:t>
      </w:r>
      <w:proofErr w:type="spellEnd"/>
      <w:r w:rsidR="0071167D" w:rsidRPr="00590D10">
        <w:rPr>
          <w:sz w:val="22"/>
        </w:rPr>
        <w:t>)</w:t>
      </w:r>
      <w:r w:rsidR="004E279B" w:rsidRPr="00590D10">
        <w:rPr>
          <w:sz w:val="22"/>
        </w:rPr>
        <w:t xml:space="preserve">. </w:t>
      </w:r>
      <w:r w:rsidR="008C14C9" w:rsidRPr="00590D10">
        <w:rPr>
          <w:sz w:val="22"/>
        </w:rPr>
        <w:t xml:space="preserve">This </w:t>
      </w:r>
      <w:r w:rsidR="00E56AFA" w:rsidRPr="00590D10">
        <w:rPr>
          <w:sz w:val="22"/>
        </w:rPr>
        <w:t>is because</w:t>
      </w:r>
      <w:r w:rsidR="00223809" w:rsidRPr="00590D10">
        <w:rPr>
          <w:sz w:val="22"/>
        </w:rPr>
        <w:t xml:space="preserve"> the weakest link in the overall circuit defines the redundancy characteristics. </w:t>
      </w:r>
    </w:p>
    <w:p w14:paraId="616CBF39" w14:textId="5134A93D" w:rsidR="00A0449A" w:rsidRPr="00590D10" w:rsidRDefault="000D7DE5" w:rsidP="00263600">
      <w:pPr>
        <w:pStyle w:val="BodyText"/>
        <w:keepNext/>
        <w:outlineLvl w:val="3"/>
        <w:rPr>
          <w:sz w:val="22"/>
        </w:rPr>
      </w:pPr>
      <w:r w:rsidRPr="00590D10">
        <w:rPr>
          <w:sz w:val="22"/>
        </w:rPr>
        <w:t>Non financially firm g</w:t>
      </w:r>
      <w:r w:rsidR="00AB438B" w:rsidRPr="00590D10">
        <w:rPr>
          <w:sz w:val="22"/>
        </w:rPr>
        <w:t xml:space="preserve">enerators on </w:t>
      </w:r>
      <w:proofErr w:type="spellStart"/>
      <w:r w:rsidR="00A55C30" w:rsidRPr="00590D10">
        <w:rPr>
          <w:sz w:val="22"/>
        </w:rPr>
        <w:t>a</w:t>
      </w:r>
      <w:proofErr w:type="spellEnd"/>
      <w:r w:rsidR="00A55C30" w:rsidRPr="00590D10">
        <w:rPr>
          <w:sz w:val="22"/>
        </w:rPr>
        <w:t xml:space="preserve"> remote</w:t>
      </w:r>
      <w:r w:rsidR="00AB438B" w:rsidRPr="00590D10">
        <w:rPr>
          <w:sz w:val="22"/>
        </w:rPr>
        <w:t xml:space="preserve"> </w:t>
      </w:r>
      <w:r w:rsidR="00A55C30" w:rsidRPr="00590D10">
        <w:rPr>
          <w:sz w:val="22"/>
        </w:rPr>
        <w:t>i</w:t>
      </w:r>
      <w:r w:rsidR="00AB438B" w:rsidRPr="00590D10">
        <w:rPr>
          <w:sz w:val="22"/>
        </w:rPr>
        <w:t xml:space="preserve">sland </w:t>
      </w:r>
      <w:r w:rsidR="00A55C30" w:rsidRPr="00590D10">
        <w:rPr>
          <w:sz w:val="22"/>
        </w:rPr>
        <w:t>connected via a single circuit</w:t>
      </w:r>
      <w:r w:rsidR="00AB438B" w:rsidRPr="00590D10">
        <w:rPr>
          <w:sz w:val="22"/>
        </w:rPr>
        <w:t xml:space="preserve"> </w:t>
      </w:r>
      <w:r w:rsidR="00900EDE" w:rsidRPr="00590D10">
        <w:rPr>
          <w:sz w:val="22"/>
        </w:rPr>
        <w:t>subsea link</w:t>
      </w:r>
      <w:r w:rsidR="006358D5" w:rsidRPr="00590D10">
        <w:rPr>
          <w:sz w:val="22"/>
        </w:rPr>
        <w:t xml:space="preserve"> will</w:t>
      </w:r>
      <w:r w:rsidR="00900EDE" w:rsidRPr="00590D10">
        <w:rPr>
          <w:sz w:val="22"/>
        </w:rPr>
        <w:t xml:space="preserve"> require it to access the demand they will serve on the mainla</w:t>
      </w:r>
      <w:r w:rsidR="00330725" w:rsidRPr="00590D10">
        <w:rPr>
          <w:sz w:val="22"/>
        </w:rPr>
        <w:t>nd</w:t>
      </w:r>
      <w:r w:rsidR="00900EDE" w:rsidRPr="00590D10">
        <w:rPr>
          <w:sz w:val="22"/>
        </w:rPr>
        <w:t xml:space="preserve">, the </w:t>
      </w:r>
      <w:r w:rsidR="003324C3" w:rsidRPr="00590D10">
        <w:rPr>
          <w:sz w:val="22"/>
        </w:rPr>
        <w:t>subsea</w:t>
      </w:r>
      <w:r w:rsidR="002639AF" w:rsidRPr="00590D10">
        <w:rPr>
          <w:sz w:val="22"/>
        </w:rPr>
        <w:t xml:space="preserve"> radial link </w:t>
      </w:r>
      <w:r w:rsidR="00D62383" w:rsidRPr="00590D10">
        <w:rPr>
          <w:sz w:val="22"/>
        </w:rPr>
        <w:t>will be</w:t>
      </w:r>
      <w:r w:rsidR="002639AF" w:rsidRPr="00590D10">
        <w:rPr>
          <w:sz w:val="22"/>
        </w:rPr>
        <w:t xml:space="preserve"> the weakest link in the path from generation to demand</w:t>
      </w:r>
      <w:r w:rsidR="00D91471" w:rsidRPr="00590D10">
        <w:rPr>
          <w:sz w:val="22"/>
        </w:rPr>
        <w:t xml:space="preserve">, as a result (to be consistent with the approach in </w:t>
      </w:r>
      <w:proofErr w:type="spellStart"/>
      <w:r w:rsidR="007D733C" w:rsidRPr="00590D10">
        <w:rPr>
          <w:sz w:val="22"/>
        </w:rPr>
        <w:t>s14.15.91</w:t>
      </w:r>
      <w:proofErr w:type="spellEnd"/>
      <w:r w:rsidR="007D733C" w:rsidRPr="00590D10">
        <w:rPr>
          <w:sz w:val="22"/>
        </w:rPr>
        <w:t xml:space="preserve">) </w:t>
      </w:r>
      <w:r w:rsidR="00BD49A2" w:rsidRPr="00590D10">
        <w:rPr>
          <w:sz w:val="22"/>
        </w:rPr>
        <w:t xml:space="preserve">a </w:t>
      </w:r>
      <w:r w:rsidR="007D733C" w:rsidRPr="00590D10">
        <w:rPr>
          <w:sz w:val="22"/>
        </w:rPr>
        <w:t xml:space="preserve">1.8 </w:t>
      </w:r>
      <w:r w:rsidR="004C1EFD" w:rsidRPr="00590D10">
        <w:rPr>
          <w:sz w:val="22"/>
        </w:rPr>
        <w:t xml:space="preserve">security factor would not be cost reflective if charged on any of the Island </w:t>
      </w:r>
      <w:r w:rsidR="00512FED">
        <w:rPr>
          <w:sz w:val="22"/>
        </w:rPr>
        <w:t xml:space="preserve">to Island based </w:t>
      </w:r>
      <w:r w:rsidR="004C1EFD" w:rsidRPr="00590D10">
        <w:rPr>
          <w:sz w:val="22"/>
        </w:rPr>
        <w:t>circuits</w:t>
      </w:r>
      <w:r w:rsidR="00A95846" w:rsidRPr="00590D10">
        <w:rPr>
          <w:sz w:val="22"/>
        </w:rPr>
        <w:t xml:space="preserve"> as well as the subsea link</w:t>
      </w:r>
      <w:r w:rsidR="00DD4784" w:rsidRPr="00590D10">
        <w:rPr>
          <w:sz w:val="22"/>
        </w:rPr>
        <w:t xml:space="preserve">. </w:t>
      </w:r>
    </w:p>
    <w:p w14:paraId="78CBC6ED" w14:textId="46E0FAFD" w:rsidR="000247D8" w:rsidRPr="00590D10" w:rsidRDefault="000247D8" w:rsidP="000247D8">
      <w:pPr>
        <w:pStyle w:val="BodyText"/>
        <w:keepNext/>
        <w:outlineLvl w:val="3"/>
        <w:rPr>
          <w:sz w:val="22"/>
        </w:rPr>
      </w:pPr>
      <w:r w:rsidRPr="00590D10">
        <w:rPr>
          <w:sz w:val="22"/>
        </w:rPr>
        <w:t xml:space="preserve">The original proposal </w:t>
      </w:r>
      <w:r w:rsidR="00512FED">
        <w:rPr>
          <w:sz w:val="22"/>
        </w:rPr>
        <w:t>captures</w:t>
      </w:r>
      <w:r w:rsidRPr="00590D10">
        <w:rPr>
          <w:sz w:val="22"/>
        </w:rPr>
        <w:t xml:space="preserve"> this issue (extract):</w:t>
      </w:r>
    </w:p>
    <w:p w14:paraId="3FAE56F4" w14:textId="77777777" w:rsidR="00EB064C" w:rsidRPr="00590D10" w:rsidRDefault="00EB064C" w:rsidP="00EB064C">
      <w:pPr>
        <w:pStyle w:val="BodyText"/>
        <w:keepNext/>
        <w:outlineLvl w:val="3"/>
        <w:rPr>
          <w:sz w:val="22"/>
        </w:rPr>
      </w:pPr>
      <w:r w:rsidRPr="00590D10">
        <w:rPr>
          <w:noProof/>
          <w:sz w:val="18"/>
        </w:rPr>
        <w:drawing>
          <wp:inline distT="0" distB="0" distL="0" distR="0" wp14:anchorId="158EFFBD" wp14:editId="29F5C550">
            <wp:extent cx="5159829" cy="905011"/>
            <wp:effectExtent l="0" t="0" r="317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175715" cy="907797"/>
                    </a:xfrm>
                    <a:prstGeom prst="rect">
                      <a:avLst/>
                    </a:prstGeom>
                  </pic:spPr>
                </pic:pic>
              </a:graphicData>
            </a:graphic>
          </wp:inline>
        </w:drawing>
      </w:r>
    </w:p>
    <w:p w14:paraId="1E4AAF00" w14:textId="6D55DE71" w:rsidR="00EB064C" w:rsidRPr="00590D10" w:rsidRDefault="00EB064C" w:rsidP="00EB064C">
      <w:pPr>
        <w:pStyle w:val="BodyText"/>
        <w:keepNext/>
        <w:outlineLvl w:val="3"/>
        <w:rPr>
          <w:sz w:val="22"/>
        </w:rPr>
      </w:pPr>
      <w:r w:rsidRPr="00590D10">
        <w:rPr>
          <w:sz w:val="22"/>
        </w:rPr>
        <w:t xml:space="preserve">I.e. If an Island is connected to the mainland </w:t>
      </w:r>
      <w:r w:rsidR="00512FED">
        <w:rPr>
          <w:sz w:val="22"/>
        </w:rPr>
        <w:t>via a</w:t>
      </w:r>
      <w:r w:rsidRPr="00590D10">
        <w:rPr>
          <w:sz w:val="22"/>
        </w:rPr>
        <w:t xml:space="preserve"> single subsea circuit and it has MITS nodes located on it a security factor of 1.0 should be applied</w:t>
      </w:r>
      <w:r w:rsidR="00786C1C" w:rsidRPr="00590D10">
        <w:rPr>
          <w:sz w:val="22"/>
        </w:rPr>
        <w:t xml:space="preserve">. </w:t>
      </w:r>
      <w:r w:rsidRPr="00590D10">
        <w:rPr>
          <w:sz w:val="22"/>
        </w:rPr>
        <w:t xml:space="preserve"> </w:t>
      </w:r>
    </w:p>
    <w:p w14:paraId="32285D1B" w14:textId="77777777" w:rsidR="00EB064C" w:rsidRPr="00590D10" w:rsidRDefault="00EB064C" w:rsidP="00EB064C">
      <w:pPr>
        <w:pStyle w:val="BodyText"/>
        <w:keepNext/>
        <w:outlineLvl w:val="3"/>
        <w:rPr>
          <w:sz w:val="22"/>
        </w:rPr>
      </w:pPr>
      <w:r w:rsidRPr="00590D10">
        <w:rPr>
          <w:sz w:val="22"/>
        </w:rPr>
        <w:t>Similarly:</w:t>
      </w:r>
    </w:p>
    <w:p w14:paraId="5188A0EF" w14:textId="77777777" w:rsidR="00EB064C" w:rsidRPr="00590D10" w:rsidRDefault="00EB064C" w:rsidP="00EB064C">
      <w:pPr>
        <w:pStyle w:val="BodyText"/>
        <w:keepNext/>
        <w:outlineLvl w:val="3"/>
        <w:rPr>
          <w:sz w:val="22"/>
        </w:rPr>
      </w:pPr>
      <w:r w:rsidRPr="00590D10">
        <w:rPr>
          <w:noProof/>
          <w:sz w:val="18"/>
        </w:rPr>
        <w:drawing>
          <wp:inline distT="0" distB="0" distL="0" distR="0" wp14:anchorId="549F44C2" wp14:editId="7D1DB73E">
            <wp:extent cx="4548249" cy="741837"/>
            <wp:effectExtent l="0" t="0" r="508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57582" cy="743359"/>
                    </a:xfrm>
                    <a:prstGeom prst="rect">
                      <a:avLst/>
                    </a:prstGeom>
                  </pic:spPr>
                </pic:pic>
              </a:graphicData>
            </a:graphic>
          </wp:inline>
        </w:drawing>
      </w:r>
    </w:p>
    <w:p w14:paraId="0192DFA6" w14:textId="454ED097" w:rsidR="00EB064C" w:rsidRPr="00590D10" w:rsidRDefault="000247D8" w:rsidP="00EB064C">
      <w:pPr>
        <w:pStyle w:val="BodyText"/>
        <w:keepNext/>
        <w:outlineLvl w:val="3"/>
        <w:rPr>
          <w:sz w:val="22"/>
        </w:rPr>
      </w:pPr>
      <w:r w:rsidRPr="00590D10">
        <w:rPr>
          <w:sz w:val="22"/>
        </w:rPr>
        <w:t>T</w:t>
      </w:r>
      <w:r w:rsidR="00EB064C" w:rsidRPr="00590D10">
        <w:rPr>
          <w:sz w:val="22"/>
        </w:rPr>
        <w:t xml:space="preserve">his highlights the wider issue of non-cost reflective charges on Generators based on Islands, </w:t>
      </w:r>
      <w:r w:rsidR="00786C1C" w:rsidRPr="00590D10">
        <w:rPr>
          <w:sz w:val="22"/>
        </w:rPr>
        <w:t xml:space="preserve">which </w:t>
      </w:r>
      <w:r w:rsidR="00512FED">
        <w:rPr>
          <w:sz w:val="22"/>
        </w:rPr>
        <w:t xml:space="preserve">requires a </w:t>
      </w:r>
      <w:r w:rsidR="000771E8" w:rsidRPr="00590D10">
        <w:rPr>
          <w:sz w:val="22"/>
        </w:rPr>
        <w:t>broader</w:t>
      </w:r>
      <w:r w:rsidR="00512FED">
        <w:rPr>
          <w:sz w:val="22"/>
        </w:rPr>
        <w:t xml:space="preserve"> solution</w:t>
      </w:r>
      <w:r w:rsidR="00786C1C" w:rsidRPr="00590D10">
        <w:rPr>
          <w:sz w:val="22"/>
        </w:rPr>
        <w:t xml:space="preserve"> than amending </w:t>
      </w:r>
      <w:r w:rsidR="00512FED">
        <w:rPr>
          <w:sz w:val="22"/>
        </w:rPr>
        <w:t>just the</w:t>
      </w:r>
      <w:r w:rsidR="00EB064C" w:rsidRPr="00590D10">
        <w:rPr>
          <w:sz w:val="22"/>
        </w:rPr>
        <w:t xml:space="preserve"> individual</w:t>
      </w:r>
      <w:r w:rsidR="00512FED">
        <w:rPr>
          <w:sz w:val="22"/>
        </w:rPr>
        <w:t xml:space="preserve"> subsea</w:t>
      </w:r>
      <w:r w:rsidR="00EB064C" w:rsidRPr="00590D10">
        <w:rPr>
          <w:sz w:val="22"/>
        </w:rPr>
        <w:t xml:space="preserve"> link. </w:t>
      </w:r>
    </w:p>
    <w:p w14:paraId="3CE090F0" w14:textId="10CDE1EB" w:rsidR="00E73319" w:rsidRPr="00590D10" w:rsidRDefault="00EB064C" w:rsidP="00EB064C">
      <w:pPr>
        <w:pStyle w:val="BodyText"/>
        <w:keepNext/>
        <w:outlineLvl w:val="3"/>
        <w:rPr>
          <w:sz w:val="22"/>
        </w:rPr>
      </w:pPr>
      <w:r w:rsidRPr="00590D10">
        <w:rPr>
          <w:sz w:val="22"/>
        </w:rPr>
        <w:t xml:space="preserve">The original </w:t>
      </w:r>
      <w:r w:rsidR="00C274E8" w:rsidRPr="00590D10">
        <w:rPr>
          <w:sz w:val="22"/>
        </w:rPr>
        <w:t>defect</w:t>
      </w:r>
      <w:r w:rsidRPr="00590D10">
        <w:rPr>
          <w:sz w:val="22"/>
        </w:rPr>
        <w:t xml:space="preserve"> highlights the issue of there being </w:t>
      </w:r>
      <w:r w:rsidR="009E2293" w:rsidRPr="00590D10">
        <w:rPr>
          <w:i/>
          <w:sz w:val="22"/>
        </w:rPr>
        <w:t>“</w:t>
      </w:r>
      <w:r w:rsidRPr="00590D10">
        <w:rPr>
          <w:i/>
          <w:sz w:val="22"/>
        </w:rPr>
        <w:t>effectively no redundancy in the transmission circuit</w:t>
      </w:r>
      <w:r w:rsidR="009E2293" w:rsidRPr="00590D10">
        <w:rPr>
          <w:i/>
          <w:sz w:val="22"/>
        </w:rPr>
        <w:t>”</w:t>
      </w:r>
      <w:r w:rsidRPr="00590D10">
        <w:rPr>
          <w:i/>
          <w:sz w:val="22"/>
        </w:rPr>
        <w:t xml:space="preserve"> </w:t>
      </w:r>
      <w:r w:rsidRPr="00590D10">
        <w:rPr>
          <w:sz w:val="22"/>
        </w:rPr>
        <w:t>which</w:t>
      </w:r>
      <w:r w:rsidR="00512FED">
        <w:rPr>
          <w:sz w:val="22"/>
        </w:rPr>
        <w:t xml:space="preserve"> can</w:t>
      </w:r>
      <w:r w:rsidRPr="00590D10">
        <w:rPr>
          <w:sz w:val="22"/>
        </w:rPr>
        <w:t xml:space="preserve"> </w:t>
      </w:r>
      <w:r w:rsidR="00741AE8" w:rsidRPr="00590D10">
        <w:rPr>
          <w:sz w:val="22"/>
        </w:rPr>
        <w:t>inclu</w:t>
      </w:r>
      <w:r w:rsidR="002B4C32" w:rsidRPr="00590D10">
        <w:rPr>
          <w:sz w:val="22"/>
        </w:rPr>
        <w:t>d</w:t>
      </w:r>
      <w:r w:rsidR="00741AE8" w:rsidRPr="00590D10">
        <w:rPr>
          <w:sz w:val="22"/>
        </w:rPr>
        <w:t>e the</w:t>
      </w:r>
      <w:r w:rsidRPr="00590D10">
        <w:rPr>
          <w:sz w:val="22"/>
        </w:rPr>
        <w:t xml:space="preserve"> </w:t>
      </w:r>
      <w:r w:rsidR="00C33B08" w:rsidRPr="00590D10">
        <w:rPr>
          <w:sz w:val="22"/>
        </w:rPr>
        <w:t>interpret</w:t>
      </w:r>
      <w:r w:rsidR="00512FED">
        <w:rPr>
          <w:sz w:val="22"/>
        </w:rPr>
        <w:t>ation</w:t>
      </w:r>
      <w:r w:rsidRPr="00590D10">
        <w:rPr>
          <w:sz w:val="22"/>
        </w:rPr>
        <w:t xml:space="preserve"> </w:t>
      </w:r>
      <w:r w:rsidR="00D82C1F" w:rsidRPr="00590D10">
        <w:rPr>
          <w:sz w:val="22"/>
        </w:rPr>
        <w:t>as plural</w:t>
      </w:r>
      <w:r w:rsidR="002B4C32" w:rsidRPr="00590D10">
        <w:rPr>
          <w:sz w:val="22"/>
        </w:rPr>
        <w:t xml:space="preserve"> -</w:t>
      </w:r>
      <w:r w:rsidR="00D82C1F" w:rsidRPr="00590D10">
        <w:rPr>
          <w:sz w:val="22"/>
        </w:rPr>
        <w:t xml:space="preserve"> as if </w:t>
      </w:r>
      <w:r w:rsidR="00512FED">
        <w:rPr>
          <w:sz w:val="22"/>
        </w:rPr>
        <w:t>frequently</w:t>
      </w:r>
      <w:r w:rsidR="00D82C1F" w:rsidRPr="00590D10">
        <w:rPr>
          <w:sz w:val="22"/>
        </w:rPr>
        <w:t xml:space="preserve"> used in charging,</w:t>
      </w:r>
      <w:r w:rsidRPr="00590D10">
        <w:rPr>
          <w:sz w:val="22"/>
        </w:rPr>
        <w:t xml:space="preserve"> </w:t>
      </w:r>
      <w:r w:rsidR="00D82C1F" w:rsidRPr="00590D10">
        <w:rPr>
          <w:sz w:val="22"/>
        </w:rPr>
        <w:t xml:space="preserve">i.e. a </w:t>
      </w:r>
      <w:r w:rsidR="00D55EE7" w:rsidRPr="00590D10">
        <w:rPr>
          <w:sz w:val="22"/>
        </w:rPr>
        <w:t>“</w:t>
      </w:r>
      <w:r w:rsidR="00D82C1F" w:rsidRPr="00590D10">
        <w:rPr>
          <w:sz w:val="22"/>
        </w:rPr>
        <w:t>local circuit</w:t>
      </w:r>
      <w:r w:rsidR="00D55EE7" w:rsidRPr="00590D10">
        <w:rPr>
          <w:sz w:val="22"/>
        </w:rPr>
        <w:t>”</w:t>
      </w:r>
      <w:r w:rsidR="00C62138" w:rsidRPr="00590D10">
        <w:rPr>
          <w:sz w:val="22"/>
        </w:rPr>
        <w:t xml:space="preserve"> or </w:t>
      </w:r>
      <w:r w:rsidR="00D55EE7" w:rsidRPr="00590D10">
        <w:rPr>
          <w:sz w:val="22"/>
        </w:rPr>
        <w:t>“</w:t>
      </w:r>
      <w:r w:rsidR="00C62138" w:rsidRPr="00590D10">
        <w:rPr>
          <w:sz w:val="22"/>
        </w:rPr>
        <w:t>generation circuit</w:t>
      </w:r>
      <w:r w:rsidR="00D55EE7" w:rsidRPr="00590D10">
        <w:rPr>
          <w:sz w:val="22"/>
        </w:rPr>
        <w:t>”</w:t>
      </w:r>
      <w:r w:rsidR="00D82C1F" w:rsidRPr="00590D10">
        <w:rPr>
          <w:sz w:val="22"/>
        </w:rPr>
        <w:t xml:space="preserve"> </w:t>
      </w:r>
      <w:r w:rsidR="002B4C32" w:rsidRPr="00590D10">
        <w:rPr>
          <w:sz w:val="22"/>
        </w:rPr>
        <w:t xml:space="preserve">often </w:t>
      </w:r>
      <w:r w:rsidR="00D82C1F" w:rsidRPr="00590D10">
        <w:rPr>
          <w:sz w:val="22"/>
        </w:rPr>
        <w:t>actually comprise</w:t>
      </w:r>
      <w:r w:rsidR="00512FED">
        <w:rPr>
          <w:sz w:val="22"/>
        </w:rPr>
        <w:t xml:space="preserve"> of</w:t>
      </w:r>
      <w:r w:rsidR="00D82C1F" w:rsidRPr="00590D10">
        <w:rPr>
          <w:sz w:val="22"/>
        </w:rPr>
        <w:t xml:space="preserve"> </w:t>
      </w:r>
      <w:r w:rsidR="00AC4DB5" w:rsidRPr="00590D10">
        <w:rPr>
          <w:sz w:val="22"/>
        </w:rPr>
        <w:t>multiple</w:t>
      </w:r>
      <w:r w:rsidR="00C62138" w:rsidRPr="00590D10">
        <w:rPr>
          <w:sz w:val="22"/>
        </w:rPr>
        <w:t xml:space="preserve"> individual circuits. </w:t>
      </w:r>
      <w:r w:rsidR="009B6DD5" w:rsidRPr="00590D10">
        <w:rPr>
          <w:sz w:val="22"/>
        </w:rPr>
        <w:t xml:space="preserve">Hence the defect </w:t>
      </w:r>
      <w:r w:rsidR="00547EBF" w:rsidRPr="00590D10">
        <w:rPr>
          <w:sz w:val="22"/>
        </w:rPr>
        <w:t>encompasses</w:t>
      </w:r>
      <w:r w:rsidR="009B6DD5" w:rsidRPr="00590D10">
        <w:rPr>
          <w:sz w:val="22"/>
        </w:rPr>
        <w:t xml:space="preserve"> the lack of redundancy in</w:t>
      </w:r>
      <w:r w:rsidR="00113A9B" w:rsidRPr="00590D10">
        <w:rPr>
          <w:sz w:val="22"/>
        </w:rPr>
        <w:t xml:space="preserve"> the</w:t>
      </w:r>
      <w:r w:rsidR="009B6DD5" w:rsidRPr="00590D10">
        <w:rPr>
          <w:sz w:val="22"/>
        </w:rPr>
        <w:t xml:space="preserve"> </w:t>
      </w:r>
      <w:r w:rsidR="0065110F" w:rsidRPr="00590D10">
        <w:rPr>
          <w:sz w:val="22"/>
        </w:rPr>
        <w:t>transmission circuit</w:t>
      </w:r>
      <w:r w:rsidR="00C70C63" w:rsidRPr="00590D10">
        <w:rPr>
          <w:sz w:val="22"/>
        </w:rPr>
        <w:t xml:space="preserve"> from </w:t>
      </w:r>
      <w:r w:rsidR="002A7766" w:rsidRPr="00590D10">
        <w:rPr>
          <w:sz w:val="22"/>
        </w:rPr>
        <w:t>remote</w:t>
      </w:r>
      <w:r w:rsidR="00C70C63" w:rsidRPr="00590D10">
        <w:rPr>
          <w:sz w:val="22"/>
        </w:rPr>
        <w:t xml:space="preserve"> </w:t>
      </w:r>
      <w:r w:rsidR="002A7766" w:rsidRPr="00590D10">
        <w:rPr>
          <w:sz w:val="22"/>
        </w:rPr>
        <w:t>i</w:t>
      </w:r>
      <w:r w:rsidR="00C70C63" w:rsidRPr="00590D10">
        <w:rPr>
          <w:sz w:val="22"/>
        </w:rPr>
        <w:t>sland generators to the mainland</w:t>
      </w:r>
      <w:r w:rsidR="00A23D2B" w:rsidRPr="00590D10">
        <w:rPr>
          <w:sz w:val="22"/>
        </w:rPr>
        <w:t xml:space="preserve"> – which includes</w:t>
      </w:r>
      <w:r w:rsidR="00D55EE7" w:rsidRPr="00590D10">
        <w:rPr>
          <w:sz w:val="22"/>
        </w:rPr>
        <w:t xml:space="preserve"> the application of a 1.8 security factor to</w:t>
      </w:r>
      <w:r w:rsidR="00003E6B" w:rsidRPr="00590D10">
        <w:rPr>
          <w:sz w:val="22"/>
        </w:rPr>
        <w:t xml:space="preserve"> remote</w:t>
      </w:r>
      <w:r w:rsidR="00A23D2B" w:rsidRPr="00590D10">
        <w:rPr>
          <w:sz w:val="22"/>
        </w:rPr>
        <w:t xml:space="preserve"> island only circuits</w:t>
      </w:r>
      <w:r w:rsidR="00DE4212" w:rsidRPr="00590D10">
        <w:rPr>
          <w:sz w:val="22"/>
        </w:rPr>
        <w:t>, which should</w:t>
      </w:r>
      <w:r w:rsidR="00512FED">
        <w:rPr>
          <w:sz w:val="22"/>
        </w:rPr>
        <w:t xml:space="preserve"> also</w:t>
      </w:r>
      <w:r w:rsidR="00DE4212" w:rsidRPr="00590D10">
        <w:rPr>
          <w:sz w:val="22"/>
        </w:rPr>
        <w:t xml:space="preserve"> only have a 1.0 security factor applied. </w:t>
      </w:r>
    </w:p>
    <w:p w14:paraId="1103BE4D" w14:textId="60FF2448" w:rsidR="009B6DD5" w:rsidRPr="00590D10" w:rsidRDefault="00FF0536" w:rsidP="00EB064C">
      <w:pPr>
        <w:pStyle w:val="BodyText"/>
        <w:keepNext/>
        <w:outlineLvl w:val="3"/>
        <w:rPr>
          <w:sz w:val="22"/>
        </w:rPr>
      </w:pPr>
      <w:r w:rsidRPr="00590D10">
        <w:rPr>
          <w:sz w:val="22"/>
        </w:rPr>
        <w:t xml:space="preserve">The original proposal’s solution addresses only </w:t>
      </w:r>
      <w:r w:rsidR="00E73319" w:rsidRPr="00590D10">
        <w:rPr>
          <w:sz w:val="22"/>
        </w:rPr>
        <w:t xml:space="preserve">the connection between </w:t>
      </w:r>
      <w:r w:rsidR="000C03DF" w:rsidRPr="00590D10">
        <w:rPr>
          <w:sz w:val="22"/>
        </w:rPr>
        <w:t>the mainland and the remote island, and not any other circuits behind the redundancy bottleneck</w:t>
      </w:r>
      <w:r w:rsidR="003A72C9">
        <w:rPr>
          <w:sz w:val="22"/>
        </w:rPr>
        <w:t>, which is contrary to the approach taken where similar situations arise in local circuits</w:t>
      </w:r>
      <w:r w:rsidR="000C03DF" w:rsidRPr="00590D10">
        <w:rPr>
          <w:sz w:val="22"/>
        </w:rPr>
        <w:t xml:space="preserve">. </w:t>
      </w:r>
      <w:r w:rsidR="00590D10" w:rsidRPr="00590D10">
        <w:rPr>
          <w:sz w:val="22"/>
        </w:rPr>
        <w:t xml:space="preserve">This </w:t>
      </w:r>
      <w:proofErr w:type="spellStart"/>
      <w:r w:rsidR="00590D10" w:rsidRPr="00590D10">
        <w:rPr>
          <w:sz w:val="22"/>
        </w:rPr>
        <w:t>W</w:t>
      </w:r>
      <w:r w:rsidR="000B035B">
        <w:rPr>
          <w:sz w:val="22"/>
        </w:rPr>
        <w:t>ACM</w:t>
      </w:r>
      <w:proofErr w:type="spellEnd"/>
      <w:r w:rsidR="000B035B">
        <w:rPr>
          <w:sz w:val="22"/>
        </w:rPr>
        <w:t xml:space="preserve"> </w:t>
      </w:r>
      <w:r w:rsidR="003A72C9">
        <w:rPr>
          <w:sz w:val="22"/>
        </w:rPr>
        <w:t xml:space="preserve">avoids the inconsistent approach, and fully rectifies the defect by keeping the </w:t>
      </w:r>
      <w:r w:rsidR="0064013E">
        <w:rPr>
          <w:sz w:val="22"/>
        </w:rPr>
        <w:t>r</w:t>
      </w:r>
      <w:r w:rsidR="003A72C9">
        <w:rPr>
          <w:sz w:val="22"/>
        </w:rPr>
        <w:t xml:space="preserve">emote </w:t>
      </w:r>
      <w:r w:rsidR="0064013E">
        <w:rPr>
          <w:sz w:val="22"/>
        </w:rPr>
        <w:t>i</w:t>
      </w:r>
      <w:r w:rsidR="003A72C9">
        <w:rPr>
          <w:sz w:val="22"/>
        </w:rPr>
        <w:t xml:space="preserve">sland circuits local. </w:t>
      </w:r>
    </w:p>
    <w:p w14:paraId="78404D8B" w14:textId="1007A295" w:rsidR="00297B93" w:rsidRPr="003A72C9" w:rsidRDefault="00297B93" w:rsidP="00EB064C">
      <w:pPr>
        <w:pStyle w:val="BodyText"/>
        <w:keepNext/>
        <w:outlineLvl w:val="3"/>
        <w:rPr>
          <w:sz w:val="24"/>
        </w:rPr>
      </w:pPr>
      <w:r w:rsidRPr="003A72C9">
        <w:rPr>
          <w:sz w:val="22"/>
        </w:rPr>
        <w:t xml:space="preserve">This </w:t>
      </w:r>
      <w:proofErr w:type="spellStart"/>
      <w:r w:rsidRPr="003A72C9">
        <w:rPr>
          <w:sz w:val="22"/>
        </w:rPr>
        <w:t>WACM</w:t>
      </w:r>
      <w:proofErr w:type="spellEnd"/>
      <w:r w:rsidRPr="003A72C9">
        <w:rPr>
          <w:sz w:val="22"/>
        </w:rPr>
        <w:t xml:space="preserve"> is</w:t>
      </w:r>
      <w:r w:rsidR="00DE4212" w:rsidRPr="003A72C9">
        <w:rPr>
          <w:sz w:val="22"/>
        </w:rPr>
        <w:t xml:space="preserve"> firmly</w:t>
      </w:r>
      <w:r w:rsidRPr="003A72C9">
        <w:rPr>
          <w:sz w:val="22"/>
        </w:rPr>
        <w:t xml:space="preserve"> in scope of the original proposal, </w:t>
      </w:r>
      <w:r w:rsidR="00DE4212" w:rsidRPr="003A72C9">
        <w:rPr>
          <w:sz w:val="22"/>
        </w:rPr>
        <w:t xml:space="preserve">it better facilitates its objectives </w:t>
      </w:r>
      <w:r w:rsidR="00406D5D" w:rsidRPr="003A72C9">
        <w:rPr>
          <w:sz w:val="22"/>
        </w:rPr>
        <w:t xml:space="preserve">as it fully addresses the non-cost reflective charges with respect to redundancy </w:t>
      </w:r>
      <w:r w:rsidR="00AE37E1" w:rsidRPr="003A72C9">
        <w:rPr>
          <w:sz w:val="22"/>
        </w:rPr>
        <w:t>and is a simpler and more efficient change to the CUSC</w:t>
      </w:r>
      <w:r w:rsidR="00AE37E1" w:rsidRPr="003A72C9">
        <w:rPr>
          <w:sz w:val="24"/>
        </w:rPr>
        <w:t xml:space="preserve">. </w:t>
      </w:r>
    </w:p>
    <w:p w14:paraId="2062138B" w14:textId="6EF5C233" w:rsidR="00263600" w:rsidRDefault="00C454D8" w:rsidP="00263600">
      <w:pPr>
        <w:pStyle w:val="BodyText"/>
        <w:keepNext/>
        <w:outlineLvl w:val="3"/>
        <w:rPr>
          <w:rFonts w:cs="Arial"/>
          <w:i/>
          <w:color w:val="00B274"/>
          <w:sz w:val="24"/>
        </w:rPr>
      </w:pPr>
      <w:r w:rsidRPr="00D227E1">
        <w:rPr>
          <w:sz w:val="24"/>
        </w:rPr>
        <w:t>Insert text here.</w:t>
      </w:r>
      <w:r w:rsidR="00BE3D3A">
        <w:rPr>
          <w:sz w:val="24"/>
        </w:rPr>
        <w:t xml:space="preserve"> See table above</w:t>
      </w:r>
      <w:r w:rsidRPr="00D227E1">
        <w:rPr>
          <w:sz w:val="24"/>
        </w:rPr>
        <w:t xml:space="preserve">  </w:t>
      </w:r>
      <w:r w:rsidRPr="00D227E1">
        <w:rPr>
          <w:rFonts w:cs="Arial"/>
          <w:b/>
          <w:i/>
          <w:color w:val="00B274"/>
          <w:sz w:val="24"/>
        </w:rPr>
        <w:t xml:space="preserve">This section is mandatory for the </w:t>
      </w:r>
      <w:r w:rsidR="00571088">
        <w:rPr>
          <w:rFonts w:cs="Arial"/>
          <w:b/>
          <w:i/>
          <w:color w:val="00B274"/>
          <w:sz w:val="24"/>
        </w:rPr>
        <w:t xml:space="preserve">Alternative </w:t>
      </w:r>
      <w:r w:rsidRPr="00D227E1">
        <w:rPr>
          <w:rFonts w:cs="Arial"/>
          <w:b/>
          <w:i/>
          <w:color w:val="00B274"/>
          <w:sz w:val="24"/>
        </w:rPr>
        <w:t xml:space="preserve">Proposer to complete.  </w:t>
      </w:r>
      <w:r w:rsidR="00263600" w:rsidRPr="00D227E1">
        <w:rPr>
          <w:rFonts w:cs="Arial"/>
          <w:i/>
          <w:color w:val="00B274"/>
          <w:sz w:val="24"/>
        </w:rPr>
        <w:t>Please explain how this change will positively or negatively impact the relevant Code objectives and concisely explain the rationale.</w:t>
      </w:r>
    </w:p>
    <w:p w14:paraId="6D94909D" w14:textId="2CB9CECC" w:rsidR="00D227E1" w:rsidRDefault="00D227E1" w:rsidP="00263600">
      <w:pPr>
        <w:pStyle w:val="BodyText"/>
        <w:keepNext/>
        <w:outlineLvl w:val="3"/>
        <w:rPr>
          <w:rFonts w:cs="Arial"/>
          <w:i/>
          <w:color w:val="00B274"/>
          <w:sz w:val="24"/>
        </w:rPr>
      </w:pPr>
    </w:p>
    <w:p w14:paraId="6F3F1FEE" w14:textId="01D85E6E" w:rsidR="00495A16" w:rsidRDefault="00495A16" w:rsidP="00263600">
      <w:pPr>
        <w:pStyle w:val="BodyText"/>
        <w:keepNext/>
        <w:outlineLvl w:val="3"/>
        <w:rPr>
          <w:rFonts w:cs="Arial"/>
          <w:i/>
          <w:color w:val="00B274"/>
          <w:sz w:val="24"/>
        </w:rPr>
      </w:pPr>
      <w:r>
        <w:rPr>
          <w:rFonts w:cs="Arial"/>
          <w:i/>
          <w:color w:val="00B274"/>
          <w:sz w:val="24"/>
        </w:rPr>
        <w:br w:type="page"/>
      </w:r>
    </w:p>
    <w:p w14:paraId="777CBE0F" w14:textId="77777777" w:rsidR="00571088" w:rsidRPr="009D00BD" w:rsidRDefault="00571088" w:rsidP="00571088">
      <w:pPr>
        <w:pStyle w:val="Heading1"/>
      </w:pPr>
      <w:bookmarkStart w:id="6" w:name="_Toc490041467"/>
      <w:bookmarkStart w:id="7" w:name="_Toc21331543"/>
      <w:r>
        <w:t>Impacts and Other Considerations</w:t>
      </w:r>
      <w:bookmarkEnd w:id="6"/>
      <w:bookmarkEnd w:id="7"/>
    </w:p>
    <w:p w14:paraId="07943C5D" w14:textId="2D55BCD4" w:rsidR="004963CA" w:rsidRDefault="00D256AE" w:rsidP="00571088">
      <w:pPr>
        <w:rPr>
          <w:rFonts w:cs="Arial"/>
          <w:sz w:val="24"/>
          <w:szCs w:val="22"/>
        </w:rPr>
      </w:pPr>
      <w:r>
        <w:rPr>
          <w:rFonts w:cs="Arial"/>
          <w:sz w:val="24"/>
          <w:szCs w:val="22"/>
        </w:rPr>
        <w:t>This approach also has other benefits compared to the original proposal</w:t>
      </w:r>
      <w:r w:rsidR="00C1663C">
        <w:rPr>
          <w:rFonts w:cs="Arial"/>
          <w:sz w:val="24"/>
          <w:szCs w:val="22"/>
        </w:rPr>
        <w:t>:</w:t>
      </w:r>
      <w:r>
        <w:rPr>
          <w:rFonts w:cs="Arial"/>
          <w:sz w:val="24"/>
          <w:szCs w:val="22"/>
        </w:rPr>
        <w:t xml:space="preserve"> </w:t>
      </w:r>
    </w:p>
    <w:p w14:paraId="0EBE7FD3" w14:textId="49101BA6" w:rsidR="008A4708" w:rsidRDefault="00BE3D3A" w:rsidP="002F6135">
      <w:pPr>
        <w:pStyle w:val="ListParagraph"/>
        <w:numPr>
          <w:ilvl w:val="0"/>
          <w:numId w:val="20"/>
        </w:numPr>
      </w:pPr>
      <w:r>
        <w:t xml:space="preserve">The </w:t>
      </w:r>
      <w:proofErr w:type="spellStart"/>
      <w:r>
        <w:t>W</w:t>
      </w:r>
      <w:r w:rsidR="00A35462">
        <w:t>AC</w:t>
      </w:r>
      <w:r>
        <w:t>M</w:t>
      </w:r>
      <w:proofErr w:type="spellEnd"/>
      <w:r>
        <w:t xml:space="preserve"> would ensure that the h</w:t>
      </w:r>
      <w:r w:rsidR="004963CA">
        <w:t xml:space="preserve">igh remote island connection costs </w:t>
      </w:r>
      <w:r>
        <w:t xml:space="preserve">would </w:t>
      </w:r>
      <w:r w:rsidR="004963CA">
        <w:t xml:space="preserve">not </w:t>
      </w:r>
      <w:r>
        <w:t xml:space="preserve">be </w:t>
      </w:r>
      <w:r w:rsidR="004963CA">
        <w:t>unfairly born by mainland generators in the event of future changes to zoning.</w:t>
      </w:r>
      <w:r w:rsidR="00514F7B">
        <w:t xml:space="preserve"> This is particularly relevant in light of </w:t>
      </w:r>
      <w:proofErr w:type="spellStart"/>
      <w:r w:rsidR="00514F7B">
        <w:t>CMP324</w:t>
      </w:r>
      <w:proofErr w:type="spellEnd"/>
      <w:r w:rsidR="008A4708">
        <w:t xml:space="preserve">, </w:t>
      </w:r>
      <w:r w:rsidR="00280FAE">
        <w:t xml:space="preserve">which seeks to </w:t>
      </w:r>
      <w:r w:rsidR="004511D0">
        <w:t xml:space="preserve">align </w:t>
      </w:r>
      <w:r w:rsidR="00E67CE0">
        <w:t xml:space="preserve">TNUoS zones with the existing 14 demand zones. The ESO have indicated that </w:t>
      </w:r>
      <w:r w:rsidR="008F70DE">
        <w:t>a solution to the remote islands costs would need to be found (dependent on the outcome of this modification)</w:t>
      </w:r>
      <w:r w:rsidR="00D10158">
        <w:t xml:space="preserve">, this </w:t>
      </w:r>
      <w:proofErr w:type="spellStart"/>
      <w:r w:rsidR="00D10158">
        <w:t>WACM</w:t>
      </w:r>
      <w:proofErr w:type="spellEnd"/>
      <w:r w:rsidR="00D10158">
        <w:t xml:space="preserve"> would negate the need for an additional solution. </w:t>
      </w:r>
      <w:r w:rsidR="008F70DE">
        <w:t xml:space="preserve"> </w:t>
      </w:r>
    </w:p>
    <w:p w14:paraId="112C1D6D" w14:textId="173AAD41" w:rsidR="004963CA" w:rsidRDefault="004963CA" w:rsidP="004963CA">
      <w:pPr>
        <w:pStyle w:val="ListParagraph"/>
        <w:numPr>
          <w:ilvl w:val="0"/>
          <w:numId w:val="20"/>
        </w:numPr>
      </w:pPr>
      <w:r>
        <w:t xml:space="preserve">There is cost reflectivity if a second single </w:t>
      </w:r>
      <w:r w:rsidR="00BE3D3A">
        <w:t xml:space="preserve">subsea remote island </w:t>
      </w:r>
      <w:r>
        <w:t>circuit is built and generation is connected without redundancy</w:t>
      </w:r>
      <w:r w:rsidR="00512FED">
        <w:t xml:space="preserve"> as </w:t>
      </w:r>
      <w:r>
        <w:t>the existing local security factor methodology accounts for this situation.</w:t>
      </w:r>
    </w:p>
    <w:p w14:paraId="6471A09C" w14:textId="09159B76" w:rsidR="004963CA" w:rsidRDefault="004963CA" w:rsidP="004963CA">
      <w:pPr>
        <w:pStyle w:val="ListParagraph"/>
        <w:numPr>
          <w:ilvl w:val="0"/>
          <w:numId w:val="20"/>
        </w:numPr>
      </w:pPr>
      <w:r>
        <w:lastRenderedPageBreak/>
        <w:t xml:space="preserve">If in future generation connected to </w:t>
      </w:r>
      <w:r w:rsidR="00512FED">
        <w:t>a</w:t>
      </w:r>
      <w:r>
        <w:t xml:space="preserve"> </w:t>
      </w:r>
      <w:r w:rsidR="00BE3D3A">
        <w:t xml:space="preserve">subsea remote island </w:t>
      </w:r>
      <w:r w:rsidR="00FD6B00">
        <w:t>circuit</w:t>
      </w:r>
      <w:r w:rsidR="00BE3D3A">
        <w:t xml:space="preserve">(s) </w:t>
      </w:r>
      <w:r>
        <w:t xml:space="preserve">exceeds the </w:t>
      </w:r>
      <w:r w:rsidR="00BE3D3A">
        <w:t>circuit</w:t>
      </w:r>
      <w:r>
        <w:t xml:space="preserve"> capacity, there is already a counter correction factor methodology in place to automatically reflect the lower security levels in the local circuit charge. </w:t>
      </w:r>
    </w:p>
    <w:p w14:paraId="762B5B7B" w14:textId="77777777" w:rsidR="004963CA" w:rsidRDefault="004963CA" w:rsidP="00571088">
      <w:pPr>
        <w:rPr>
          <w:rFonts w:cs="Arial"/>
          <w:sz w:val="24"/>
          <w:szCs w:val="22"/>
        </w:rPr>
      </w:pPr>
    </w:p>
    <w:p w14:paraId="78618394" w14:textId="249CC59C" w:rsidR="00571088" w:rsidRPr="00571088" w:rsidRDefault="00571088" w:rsidP="00571088">
      <w:pPr>
        <w:rPr>
          <w:rFonts w:cs="Arial"/>
          <w:i/>
          <w:color w:val="00B274"/>
          <w:sz w:val="24"/>
          <w:szCs w:val="22"/>
        </w:rPr>
      </w:pPr>
      <w:r w:rsidRPr="00571088">
        <w:rPr>
          <w:rFonts w:cs="Arial"/>
          <w:b/>
          <w:i/>
          <w:color w:val="00B274"/>
          <w:sz w:val="24"/>
          <w:szCs w:val="22"/>
        </w:rPr>
        <w:t>This is</w:t>
      </w:r>
      <w:r w:rsidRPr="00571088">
        <w:rPr>
          <w:rFonts w:cs="Arial"/>
          <w:color w:val="00B274"/>
          <w:sz w:val="24"/>
          <w:szCs w:val="22"/>
        </w:rPr>
        <w:t xml:space="preserve"> </w:t>
      </w:r>
      <w:r w:rsidRPr="00571088">
        <w:rPr>
          <w:rFonts w:cs="Arial"/>
          <w:b/>
          <w:i/>
          <w:color w:val="00B274"/>
          <w:sz w:val="24"/>
          <w:szCs w:val="22"/>
        </w:rPr>
        <w:t xml:space="preserve">Mandatory to complete.  </w:t>
      </w:r>
      <w:r w:rsidRPr="00571088">
        <w:rPr>
          <w:rFonts w:cs="Arial"/>
          <w:i/>
          <w:color w:val="00B274"/>
          <w:sz w:val="24"/>
          <w:szCs w:val="22"/>
        </w:rPr>
        <w:t>Please concisely set out in detail any potential cross-code, consumer or environmental impacts and attach or reference any other, related work.</w:t>
      </w:r>
    </w:p>
    <w:p w14:paraId="5001B562" w14:textId="77777777" w:rsidR="00571088" w:rsidRPr="00571088" w:rsidRDefault="00571088" w:rsidP="00571088">
      <w:pPr>
        <w:rPr>
          <w:rFonts w:cs="Arial"/>
          <w:i/>
          <w:color w:val="00B274"/>
          <w:sz w:val="24"/>
          <w:szCs w:val="22"/>
        </w:rPr>
      </w:pPr>
      <w:r w:rsidRPr="00571088">
        <w:rPr>
          <w:rFonts w:cs="Arial"/>
          <w:i/>
          <w:color w:val="00B274"/>
          <w:sz w:val="24"/>
          <w:szCs w:val="22"/>
        </w:rPr>
        <w:t>Provide detail on:</w:t>
      </w:r>
    </w:p>
    <w:p w14:paraId="6C984ABD" w14:textId="77777777" w:rsidR="00571088" w:rsidRPr="00571088" w:rsidRDefault="00571088" w:rsidP="00571088">
      <w:pPr>
        <w:numPr>
          <w:ilvl w:val="0"/>
          <w:numId w:val="16"/>
        </w:numPr>
        <w:spacing w:line="240" w:lineRule="auto"/>
        <w:ind w:left="913"/>
        <w:rPr>
          <w:rFonts w:cs="Arial"/>
          <w:i/>
          <w:color w:val="00B274"/>
          <w:sz w:val="24"/>
          <w:szCs w:val="22"/>
        </w:rPr>
      </w:pPr>
      <w:r w:rsidRPr="00571088">
        <w:rPr>
          <w:rFonts w:cs="Arial"/>
          <w:i/>
          <w:color w:val="00B274"/>
          <w:sz w:val="24"/>
          <w:szCs w:val="22"/>
          <w:lang w:val="en-US"/>
        </w:rPr>
        <w:t>Who (i.e. which industry code) is impacted;</w:t>
      </w:r>
    </w:p>
    <w:p w14:paraId="29782235" w14:textId="77777777" w:rsidR="00571088" w:rsidRPr="00571088" w:rsidRDefault="00571088" w:rsidP="00571088">
      <w:pPr>
        <w:numPr>
          <w:ilvl w:val="0"/>
          <w:numId w:val="16"/>
        </w:numPr>
        <w:spacing w:line="240" w:lineRule="auto"/>
        <w:ind w:left="913"/>
        <w:rPr>
          <w:rFonts w:cs="Arial"/>
          <w:i/>
          <w:color w:val="00B274"/>
          <w:sz w:val="24"/>
          <w:szCs w:val="22"/>
        </w:rPr>
      </w:pPr>
      <w:r w:rsidRPr="00571088">
        <w:rPr>
          <w:rFonts w:cs="Arial"/>
          <w:i/>
          <w:color w:val="00B274"/>
          <w:sz w:val="24"/>
          <w:szCs w:val="22"/>
          <w:lang w:val="en-US"/>
        </w:rPr>
        <w:t>Which processes are impacted; and</w:t>
      </w:r>
    </w:p>
    <w:p w14:paraId="00C51450" w14:textId="77777777" w:rsidR="00571088" w:rsidRPr="00571088" w:rsidRDefault="00571088" w:rsidP="00571088">
      <w:pPr>
        <w:numPr>
          <w:ilvl w:val="0"/>
          <w:numId w:val="16"/>
        </w:numPr>
        <w:spacing w:line="240" w:lineRule="auto"/>
        <w:ind w:left="913"/>
        <w:rPr>
          <w:rFonts w:cs="Arial"/>
          <w:i/>
          <w:color w:val="00B274"/>
          <w:sz w:val="24"/>
          <w:szCs w:val="22"/>
        </w:rPr>
      </w:pPr>
      <w:r w:rsidRPr="00571088">
        <w:rPr>
          <w:rFonts w:cs="Arial"/>
          <w:i/>
          <w:color w:val="00B274"/>
          <w:sz w:val="24"/>
          <w:szCs w:val="22"/>
          <w:lang w:val="en-US"/>
        </w:rPr>
        <w:t>Systems impacted</w:t>
      </w:r>
    </w:p>
    <w:p w14:paraId="23A8F85D" w14:textId="77777777" w:rsidR="00571088" w:rsidRPr="00006E18" w:rsidRDefault="00571088" w:rsidP="00571088">
      <w:pPr>
        <w:pStyle w:val="Heading4"/>
        <w:numPr>
          <w:ilvl w:val="0"/>
          <w:numId w:val="0"/>
        </w:numPr>
        <w:rPr>
          <w:rFonts w:ascii="Arial" w:hAnsi="Arial" w:cs="Arial"/>
          <w:i w:val="0"/>
          <w:iCs w:val="0"/>
          <w:color w:val="00858A"/>
          <w:sz w:val="32"/>
          <w:szCs w:val="22"/>
        </w:rPr>
      </w:pPr>
      <w:r w:rsidRPr="00006E18">
        <w:rPr>
          <w:rFonts w:ascii="Arial" w:hAnsi="Arial" w:cs="Arial"/>
          <w:i w:val="0"/>
          <w:iCs w:val="0"/>
          <w:color w:val="00858A"/>
          <w:sz w:val="32"/>
          <w:szCs w:val="22"/>
        </w:rPr>
        <w:t>Consumer Impacts</w:t>
      </w:r>
    </w:p>
    <w:p w14:paraId="244CBD36" w14:textId="5A21C128" w:rsidR="00571088" w:rsidRPr="00571088" w:rsidRDefault="00D256AE" w:rsidP="00571088">
      <w:pPr>
        <w:rPr>
          <w:rFonts w:cs="Arial"/>
          <w:i/>
          <w:color w:val="00B274"/>
          <w:sz w:val="24"/>
          <w:szCs w:val="22"/>
        </w:rPr>
      </w:pPr>
      <w:r w:rsidRPr="00C61327">
        <w:rPr>
          <w:rFonts w:cs="Arial"/>
          <w:sz w:val="22"/>
          <w:szCs w:val="22"/>
        </w:rPr>
        <w:t>Consumers will benefit as generators will face more cost reflective charges which promotes fairer competition</w:t>
      </w:r>
      <w:r w:rsidR="00571088" w:rsidRPr="00C61327">
        <w:rPr>
          <w:rFonts w:cs="Arial"/>
          <w:sz w:val="22"/>
          <w:szCs w:val="22"/>
        </w:rPr>
        <w:t>.</w:t>
      </w:r>
      <w:r w:rsidR="00571088" w:rsidRPr="00C61327">
        <w:rPr>
          <w:rFonts w:cs="Arial"/>
          <w:color w:val="FF0000"/>
          <w:sz w:val="22"/>
          <w:szCs w:val="22"/>
        </w:rPr>
        <w:t xml:space="preserve"> </w:t>
      </w:r>
      <w:r w:rsidR="00571088" w:rsidRPr="00571088">
        <w:rPr>
          <w:rFonts w:cs="Arial"/>
          <w:b/>
          <w:i/>
          <w:color w:val="00B274"/>
          <w:sz w:val="24"/>
          <w:szCs w:val="22"/>
        </w:rPr>
        <w:t xml:space="preserve">Mandatory to complete.  </w:t>
      </w:r>
      <w:r w:rsidR="00571088" w:rsidRPr="00571088">
        <w:rPr>
          <w:rFonts w:cs="Arial"/>
          <w:i/>
          <w:color w:val="00B274"/>
          <w:sz w:val="24"/>
          <w:szCs w:val="22"/>
        </w:rPr>
        <w:t xml:space="preserve">Please provide the main impacts so that readers have an overview of how the change proposed will affect the Consumers. </w:t>
      </w:r>
    </w:p>
    <w:p w14:paraId="373108C9" w14:textId="77777777" w:rsidR="00571088" w:rsidRPr="00571088" w:rsidRDefault="00571088" w:rsidP="00571088">
      <w:pPr>
        <w:rPr>
          <w:rFonts w:cs="Arial"/>
          <w:i/>
          <w:color w:val="00B274"/>
          <w:sz w:val="24"/>
          <w:szCs w:val="22"/>
        </w:rPr>
      </w:pPr>
      <w:r w:rsidRPr="00571088">
        <w:rPr>
          <w:rFonts w:cs="Arial"/>
          <w:i/>
          <w:color w:val="00B274"/>
          <w:sz w:val="24"/>
          <w:szCs w:val="22"/>
        </w:rPr>
        <w:t>Please outline the impacts of this proposed alternative in terms of the high, medium or low impact if that differs from the Original proposal</w:t>
      </w:r>
    </w:p>
    <w:p w14:paraId="37C444D4" w14:textId="5F276D22" w:rsidR="009F2D3C" w:rsidRDefault="00DC7FB6" w:rsidP="00571088">
      <w:pPr>
        <w:rPr>
          <w:sz w:val="22"/>
          <w:szCs w:val="20"/>
          <w:lang w:eastAsia="nb-NO"/>
        </w:rPr>
      </w:pPr>
      <w:r w:rsidRPr="00DC7FB6">
        <w:rPr>
          <w:sz w:val="22"/>
          <w:szCs w:val="20"/>
          <w:lang w:eastAsia="nb-NO"/>
        </w:rPr>
        <w:t>The impac</w:t>
      </w:r>
      <w:r>
        <w:rPr>
          <w:sz w:val="22"/>
          <w:szCs w:val="20"/>
          <w:lang w:eastAsia="nb-NO"/>
        </w:rPr>
        <w:t xml:space="preserve">t </w:t>
      </w:r>
      <w:r w:rsidR="00916957">
        <w:rPr>
          <w:sz w:val="22"/>
          <w:szCs w:val="20"/>
          <w:lang w:eastAsia="nb-NO"/>
        </w:rPr>
        <w:t xml:space="preserve">on </w:t>
      </w:r>
      <w:r>
        <w:rPr>
          <w:sz w:val="22"/>
          <w:szCs w:val="20"/>
          <w:lang w:eastAsia="nb-NO"/>
        </w:rPr>
        <w:t xml:space="preserve">consumers is </w:t>
      </w:r>
      <w:r w:rsidR="00916957">
        <w:rPr>
          <w:sz w:val="22"/>
          <w:szCs w:val="20"/>
          <w:lang w:eastAsia="nb-NO"/>
        </w:rPr>
        <w:t xml:space="preserve">very </w:t>
      </w:r>
      <w:r>
        <w:rPr>
          <w:sz w:val="22"/>
          <w:szCs w:val="20"/>
          <w:lang w:eastAsia="nb-NO"/>
        </w:rPr>
        <w:t>similar</w:t>
      </w:r>
      <w:r w:rsidR="00512FED">
        <w:rPr>
          <w:sz w:val="22"/>
          <w:szCs w:val="20"/>
          <w:lang w:eastAsia="nb-NO"/>
        </w:rPr>
        <w:t xml:space="preserve"> to</w:t>
      </w:r>
      <w:r>
        <w:rPr>
          <w:sz w:val="22"/>
          <w:szCs w:val="20"/>
          <w:lang w:eastAsia="nb-NO"/>
        </w:rPr>
        <w:t xml:space="preserve"> </w:t>
      </w:r>
      <w:r w:rsidR="00B95DF0">
        <w:rPr>
          <w:sz w:val="22"/>
          <w:szCs w:val="20"/>
          <w:lang w:eastAsia="nb-NO"/>
        </w:rPr>
        <w:t xml:space="preserve">the </w:t>
      </w:r>
      <w:r>
        <w:rPr>
          <w:sz w:val="22"/>
          <w:szCs w:val="20"/>
          <w:lang w:eastAsia="nb-NO"/>
        </w:rPr>
        <w:t>original proposal</w:t>
      </w:r>
      <w:r w:rsidR="004A61E4">
        <w:rPr>
          <w:sz w:val="22"/>
          <w:szCs w:val="20"/>
          <w:lang w:eastAsia="nb-NO"/>
        </w:rPr>
        <w:t>, only improved</w:t>
      </w:r>
      <w:r w:rsidR="001517B7">
        <w:rPr>
          <w:sz w:val="22"/>
          <w:szCs w:val="20"/>
          <w:lang w:eastAsia="nb-NO"/>
        </w:rPr>
        <w:t xml:space="preserve"> as </w:t>
      </w:r>
      <w:r w:rsidR="008E5DCD">
        <w:rPr>
          <w:sz w:val="22"/>
          <w:szCs w:val="20"/>
          <w:lang w:eastAsia="nb-NO"/>
        </w:rPr>
        <w:t>i</w:t>
      </w:r>
      <w:r w:rsidR="00512FED">
        <w:rPr>
          <w:sz w:val="22"/>
          <w:szCs w:val="20"/>
          <w:lang w:eastAsia="nb-NO"/>
        </w:rPr>
        <w:t>t</w:t>
      </w:r>
      <w:r w:rsidR="008E5DCD">
        <w:rPr>
          <w:sz w:val="22"/>
          <w:szCs w:val="20"/>
          <w:lang w:eastAsia="nb-NO"/>
        </w:rPr>
        <w:t xml:space="preserve"> </w:t>
      </w:r>
      <w:r w:rsidR="008739E5">
        <w:rPr>
          <w:sz w:val="22"/>
          <w:szCs w:val="20"/>
          <w:lang w:eastAsia="nb-NO"/>
        </w:rPr>
        <w:t>is more cost reflective</w:t>
      </w:r>
      <w:r w:rsidR="008120E7">
        <w:rPr>
          <w:sz w:val="22"/>
          <w:szCs w:val="20"/>
          <w:lang w:eastAsia="nb-NO"/>
        </w:rPr>
        <w:t xml:space="preserve"> and robust to future changes. It</w:t>
      </w:r>
      <w:r w:rsidR="00B95DF0">
        <w:rPr>
          <w:sz w:val="22"/>
          <w:szCs w:val="20"/>
          <w:lang w:eastAsia="nb-NO"/>
        </w:rPr>
        <w:t xml:space="preserve"> ensures that generator impacts are considered for wider zoning changes in future or where an additional subsea cable circuit is constructed. With more cost reflective generator charging we would expect </w:t>
      </w:r>
      <w:r w:rsidR="00745D7A">
        <w:rPr>
          <w:sz w:val="22"/>
          <w:szCs w:val="20"/>
          <w:lang w:eastAsia="nb-NO"/>
        </w:rPr>
        <w:t xml:space="preserve">any resultant </w:t>
      </w:r>
      <w:r w:rsidR="00B95DF0">
        <w:rPr>
          <w:sz w:val="22"/>
          <w:szCs w:val="20"/>
          <w:lang w:eastAsia="nb-NO"/>
        </w:rPr>
        <w:t>impact on consumers to b</w:t>
      </w:r>
      <w:r w:rsidR="00745D7A">
        <w:rPr>
          <w:sz w:val="22"/>
          <w:szCs w:val="20"/>
          <w:lang w:eastAsia="nb-NO"/>
        </w:rPr>
        <w:t>e improved as well.</w:t>
      </w:r>
      <w:r w:rsidR="00820538">
        <w:rPr>
          <w:sz w:val="22"/>
          <w:szCs w:val="20"/>
          <w:lang w:eastAsia="nb-NO"/>
        </w:rPr>
        <w:t xml:space="preserve"> </w:t>
      </w:r>
      <w:r w:rsidR="00F574DE">
        <w:rPr>
          <w:sz w:val="22"/>
          <w:szCs w:val="20"/>
          <w:lang w:eastAsia="nb-NO"/>
        </w:rPr>
        <w:br/>
      </w:r>
      <w:r w:rsidR="003A3349">
        <w:rPr>
          <w:sz w:val="22"/>
          <w:szCs w:val="20"/>
          <w:lang w:eastAsia="nb-NO"/>
        </w:rPr>
        <w:t>The affected generators are CfD</w:t>
      </w:r>
      <w:r w:rsidR="004D6A02">
        <w:rPr>
          <w:sz w:val="22"/>
          <w:szCs w:val="20"/>
          <w:lang w:eastAsia="nb-NO"/>
        </w:rPr>
        <w:t xml:space="preserve"> projects </w:t>
      </w:r>
      <w:r w:rsidR="00D63A50">
        <w:rPr>
          <w:sz w:val="22"/>
          <w:szCs w:val="20"/>
          <w:lang w:eastAsia="nb-NO"/>
        </w:rPr>
        <w:t xml:space="preserve">so </w:t>
      </w:r>
      <w:r w:rsidR="00AC08E6">
        <w:rPr>
          <w:sz w:val="22"/>
          <w:szCs w:val="20"/>
          <w:lang w:eastAsia="nb-NO"/>
        </w:rPr>
        <w:t xml:space="preserve">this </w:t>
      </w:r>
      <w:r w:rsidR="003A3349">
        <w:rPr>
          <w:sz w:val="22"/>
          <w:szCs w:val="20"/>
          <w:lang w:eastAsia="nb-NO"/>
        </w:rPr>
        <w:t xml:space="preserve">modification (or </w:t>
      </w:r>
      <w:proofErr w:type="spellStart"/>
      <w:r w:rsidR="003A3349">
        <w:rPr>
          <w:sz w:val="22"/>
          <w:szCs w:val="20"/>
          <w:lang w:eastAsia="nb-NO"/>
        </w:rPr>
        <w:t>WACM</w:t>
      </w:r>
      <w:proofErr w:type="spellEnd"/>
      <w:r w:rsidR="003A3349">
        <w:rPr>
          <w:sz w:val="22"/>
          <w:szCs w:val="20"/>
          <w:lang w:eastAsia="nb-NO"/>
        </w:rPr>
        <w:t>)</w:t>
      </w:r>
      <w:r w:rsidR="00AC08E6">
        <w:rPr>
          <w:sz w:val="22"/>
          <w:szCs w:val="20"/>
          <w:lang w:eastAsia="nb-NO"/>
        </w:rPr>
        <w:t xml:space="preserve"> would not impact any overall demand/supply charge split</w:t>
      </w:r>
      <w:r w:rsidR="003A3349">
        <w:rPr>
          <w:sz w:val="22"/>
          <w:szCs w:val="20"/>
          <w:lang w:eastAsia="nb-NO"/>
        </w:rPr>
        <w:t xml:space="preserve">. If the modification is approved, </w:t>
      </w:r>
      <w:r w:rsidR="004D6A02">
        <w:rPr>
          <w:sz w:val="22"/>
          <w:szCs w:val="20"/>
          <w:lang w:eastAsia="nb-NO"/>
        </w:rPr>
        <w:t>the</w:t>
      </w:r>
      <w:r w:rsidR="003A3349">
        <w:rPr>
          <w:sz w:val="22"/>
          <w:szCs w:val="20"/>
          <w:lang w:eastAsia="nb-NO"/>
        </w:rPr>
        <w:t xml:space="preserve"> projects will be able to bid lower so</w:t>
      </w:r>
      <w:r w:rsidR="007D76FF">
        <w:rPr>
          <w:sz w:val="22"/>
          <w:szCs w:val="20"/>
          <w:lang w:eastAsia="nb-NO"/>
        </w:rPr>
        <w:t xml:space="preserve"> any increase in socialisation of TNUoS costs</w:t>
      </w:r>
      <w:r w:rsidR="0078520E">
        <w:rPr>
          <w:sz w:val="22"/>
          <w:szCs w:val="20"/>
          <w:lang w:eastAsia="nb-NO"/>
        </w:rPr>
        <w:t xml:space="preserve"> to demand</w:t>
      </w:r>
      <w:r w:rsidR="007D76FF">
        <w:rPr>
          <w:sz w:val="22"/>
          <w:szCs w:val="20"/>
          <w:lang w:eastAsia="nb-NO"/>
        </w:rPr>
        <w:t xml:space="preserve"> will be equally offset by a decrease in socialisation of CfD </w:t>
      </w:r>
      <w:r w:rsidR="001E0A6C">
        <w:rPr>
          <w:sz w:val="22"/>
          <w:szCs w:val="20"/>
          <w:lang w:eastAsia="nb-NO"/>
        </w:rPr>
        <w:t>costs</w:t>
      </w:r>
      <w:r w:rsidR="00752E06">
        <w:rPr>
          <w:sz w:val="22"/>
          <w:szCs w:val="20"/>
          <w:lang w:eastAsia="nb-NO"/>
        </w:rPr>
        <w:t xml:space="preserve"> to demand customers</w:t>
      </w:r>
      <w:r w:rsidR="001E0A6C">
        <w:rPr>
          <w:sz w:val="22"/>
          <w:szCs w:val="20"/>
          <w:lang w:eastAsia="nb-NO"/>
        </w:rPr>
        <w:t xml:space="preserve"> (or increase in revenues </w:t>
      </w:r>
      <w:r w:rsidR="003A3349">
        <w:rPr>
          <w:sz w:val="22"/>
          <w:szCs w:val="20"/>
          <w:lang w:eastAsia="nb-NO"/>
        </w:rPr>
        <w:t xml:space="preserve">to demand customers </w:t>
      </w:r>
      <w:r w:rsidR="001E0A6C">
        <w:rPr>
          <w:sz w:val="22"/>
          <w:szCs w:val="20"/>
          <w:lang w:eastAsia="nb-NO"/>
        </w:rPr>
        <w:t xml:space="preserve">as the case may be). </w:t>
      </w:r>
    </w:p>
    <w:p w14:paraId="62EFAF80" w14:textId="07E176EC" w:rsidR="00AB097E" w:rsidRPr="00DC7FB6" w:rsidRDefault="009F2D3C" w:rsidP="00571088">
      <w:pPr>
        <w:rPr>
          <w:sz w:val="22"/>
          <w:szCs w:val="20"/>
          <w:lang w:eastAsia="nb-NO"/>
        </w:rPr>
      </w:pPr>
      <w:r>
        <w:rPr>
          <w:sz w:val="22"/>
          <w:szCs w:val="20"/>
          <w:lang w:eastAsia="nb-NO"/>
        </w:rPr>
        <w:t xml:space="preserve">The change will also </w:t>
      </w:r>
      <w:r w:rsidR="00C84D84">
        <w:rPr>
          <w:sz w:val="22"/>
          <w:szCs w:val="20"/>
          <w:lang w:eastAsia="nb-NO"/>
        </w:rPr>
        <w:t>level the playing field and enable</w:t>
      </w:r>
      <w:r>
        <w:rPr>
          <w:sz w:val="22"/>
          <w:szCs w:val="20"/>
          <w:lang w:eastAsia="nb-NO"/>
        </w:rPr>
        <w:t xml:space="preserve"> </w:t>
      </w:r>
      <w:r w:rsidR="00D1096E">
        <w:rPr>
          <w:sz w:val="22"/>
          <w:szCs w:val="20"/>
          <w:lang w:eastAsia="nb-NO"/>
        </w:rPr>
        <w:t>the Island projects</w:t>
      </w:r>
      <w:r w:rsidR="00756D1B">
        <w:rPr>
          <w:sz w:val="22"/>
          <w:szCs w:val="20"/>
          <w:lang w:eastAsia="nb-NO"/>
        </w:rPr>
        <w:t xml:space="preserve"> </w:t>
      </w:r>
      <w:r w:rsidR="004C690B">
        <w:rPr>
          <w:sz w:val="22"/>
          <w:szCs w:val="20"/>
          <w:lang w:eastAsia="nb-NO"/>
        </w:rPr>
        <w:t xml:space="preserve">a fair chance of being </w:t>
      </w:r>
      <w:r w:rsidR="00756D1B">
        <w:rPr>
          <w:sz w:val="22"/>
          <w:szCs w:val="20"/>
          <w:lang w:eastAsia="nb-NO"/>
        </w:rPr>
        <w:t xml:space="preserve"> </w:t>
      </w:r>
      <w:r w:rsidR="004C690B">
        <w:rPr>
          <w:sz w:val="22"/>
          <w:szCs w:val="20"/>
          <w:lang w:eastAsia="nb-NO"/>
        </w:rPr>
        <w:t>success</w:t>
      </w:r>
      <w:r w:rsidR="00374A66">
        <w:rPr>
          <w:sz w:val="22"/>
          <w:szCs w:val="20"/>
          <w:lang w:eastAsia="nb-NO"/>
        </w:rPr>
        <w:t>ful</w:t>
      </w:r>
      <w:r w:rsidR="004C690B">
        <w:rPr>
          <w:sz w:val="22"/>
          <w:szCs w:val="20"/>
          <w:lang w:eastAsia="nb-NO"/>
        </w:rPr>
        <w:t xml:space="preserve">. </w:t>
      </w:r>
      <w:r w:rsidR="00A46AE8">
        <w:rPr>
          <w:sz w:val="22"/>
          <w:szCs w:val="20"/>
          <w:lang w:eastAsia="nb-NO"/>
        </w:rPr>
        <w:t>The Island projects being unfairly handicapped</w:t>
      </w:r>
      <w:r w:rsidR="002A5F6F">
        <w:rPr>
          <w:sz w:val="22"/>
          <w:szCs w:val="20"/>
          <w:lang w:eastAsia="nb-NO"/>
        </w:rPr>
        <w:t xml:space="preserve"> is a negative for consumers as</w:t>
      </w:r>
      <w:r w:rsidR="00752E06">
        <w:rPr>
          <w:sz w:val="22"/>
          <w:szCs w:val="20"/>
          <w:lang w:eastAsia="nb-NO"/>
        </w:rPr>
        <w:t xml:space="preserve"> </w:t>
      </w:r>
      <w:r w:rsidR="003A3349">
        <w:rPr>
          <w:sz w:val="22"/>
          <w:szCs w:val="20"/>
          <w:lang w:eastAsia="nb-NO"/>
        </w:rPr>
        <w:t xml:space="preserve">if the Island generators are not successful the likely outcome is that </w:t>
      </w:r>
      <w:r w:rsidR="00752E06">
        <w:rPr>
          <w:sz w:val="22"/>
          <w:szCs w:val="20"/>
          <w:lang w:eastAsia="nb-NO"/>
        </w:rPr>
        <w:t xml:space="preserve">demand customers </w:t>
      </w:r>
      <w:r w:rsidR="003A3349">
        <w:rPr>
          <w:sz w:val="22"/>
          <w:szCs w:val="20"/>
          <w:lang w:eastAsia="nb-NO"/>
        </w:rPr>
        <w:t>will pay</w:t>
      </w:r>
      <w:r w:rsidR="00C334B4">
        <w:rPr>
          <w:sz w:val="22"/>
          <w:szCs w:val="20"/>
          <w:lang w:eastAsia="nb-NO"/>
        </w:rPr>
        <w:t xml:space="preserve"> for 100% of</w:t>
      </w:r>
      <w:r w:rsidR="00394A37">
        <w:rPr>
          <w:sz w:val="22"/>
          <w:szCs w:val="20"/>
          <w:lang w:eastAsia="nb-NO"/>
        </w:rPr>
        <w:t xml:space="preserve"> </w:t>
      </w:r>
      <w:r w:rsidR="002A5F6F">
        <w:rPr>
          <w:sz w:val="22"/>
          <w:szCs w:val="20"/>
          <w:lang w:eastAsia="nb-NO"/>
        </w:rPr>
        <w:t>a</w:t>
      </w:r>
      <w:r w:rsidR="003A3349">
        <w:rPr>
          <w:sz w:val="22"/>
          <w:szCs w:val="20"/>
          <w:lang w:eastAsia="nb-NO"/>
        </w:rPr>
        <w:t xml:space="preserve"> very</w:t>
      </w:r>
      <w:r w:rsidR="002A5F6F">
        <w:rPr>
          <w:sz w:val="22"/>
          <w:szCs w:val="20"/>
          <w:lang w:eastAsia="nb-NO"/>
        </w:rPr>
        <w:t xml:space="preserve"> expensive demand only link.</w:t>
      </w:r>
      <w:r w:rsidR="00394A37">
        <w:rPr>
          <w:sz w:val="22"/>
          <w:szCs w:val="20"/>
          <w:lang w:eastAsia="nb-NO"/>
        </w:rPr>
        <w:t xml:space="preserve"> </w:t>
      </w:r>
    </w:p>
    <w:p w14:paraId="5AC91C14" w14:textId="77777777" w:rsidR="00F007A0" w:rsidRPr="00EB32BB" w:rsidRDefault="00006E18" w:rsidP="00CD719F">
      <w:pPr>
        <w:pStyle w:val="Heading01"/>
      </w:pPr>
      <w:bookmarkStart w:id="8" w:name="_Toc21331544"/>
      <w:r>
        <w:t>Implementation</w:t>
      </w:r>
      <w:bookmarkEnd w:id="8"/>
    </w:p>
    <w:p w14:paraId="704704CD" w14:textId="77777777" w:rsidR="00D256AE" w:rsidRDefault="00D256AE" w:rsidP="00006E18">
      <w:pPr>
        <w:keepNext/>
        <w:outlineLvl w:val="3"/>
        <w:rPr>
          <w:sz w:val="24"/>
        </w:rPr>
      </w:pPr>
      <w:r>
        <w:rPr>
          <w:sz w:val="24"/>
        </w:rPr>
        <w:t xml:space="preserve">Implementation will be easier, quicker (and hence less costly) than the original proposal as the amendments to the CUSC are minor. </w:t>
      </w:r>
    </w:p>
    <w:p w14:paraId="6F902EFF" w14:textId="77777777" w:rsidR="00006E18" w:rsidRPr="00006E18" w:rsidRDefault="00006E18" w:rsidP="00006E18">
      <w:pPr>
        <w:keepNext/>
        <w:outlineLvl w:val="3"/>
        <w:rPr>
          <w:rFonts w:cs="Arial"/>
          <w:i/>
          <w:noProof/>
          <w:color w:val="FF0000"/>
          <w:sz w:val="24"/>
        </w:rPr>
      </w:pPr>
      <w:r w:rsidRPr="00006E18">
        <w:rPr>
          <w:sz w:val="24"/>
        </w:rPr>
        <w:t xml:space="preserve">  </w:t>
      </w:r>
      <w:r w:rsidRPr="00006E18">
        <w:rPr>
          <w:rFonts w:cs="Arial"/>
          <w:b/>
          <w:i/>
          <w:color w:val="00858A"/>
          <w:sz w:val="24"/>
        </w:rPr>
        <w:t xml:space="preserve">This section is mandatory to complete.  </w:t>
      </w:r>
      <w:r w:rsidRPr="00006E18">
        <w:rPr>
          <w:rFonts w:cs="Arial"/>
          <w:i/>
          <w:noProof/>
          <w:color w:val="00858A"/>
          <w:sz w:val="24"/>
        </w:rPr>
        <w:t>Please provide any views you have on implementation timescales, including the costs and benefits of a range of implementation options where appropriate and an assessment on how the costs will be recovered.</w:t>
      </w:r>
    </w:p>
    <w:p w14:paraId="0967D6AA" w14:textId="77777777" w:rsidR="00006E18" w:rsidRPr="009D00BD" w:rsidRDefault="00006E18" w:rsidP="00006E18">
      <w:pPr>
        <w:pStyle w:val="Heading1"/>
      </w:pPr>
      <w:bookmarkStart w:id="9" w:name="_Toc490041469"/>
      <w:bookmarkStart w:id="10" w:name="_Toc21331545"/>
      <w:r>
        <w:t>Legal Text</w:t>
      </w:r>
      <w:bookmarkEnd w:id="9"/>
      <w:bookmarkEnd w:id="10"/>
    </w:p>
    <w:p w14:paraId="6FA2EC21" w14:textId="32CC37E9" w:rsidR="00B95DF0" w:rsidRPr="001712AE" w:rsidRDefault="00B95DF0" w:rsidP="00B95DF0">
      <w:pPr>
        <w:rPr>
          <w:rFonts w:cs="Arial"/>
          <w:color w:val="00B274"/>
          <w:sz w:val="22"/>
          <w:szCs w:val="22"/>
        </w:rPr>
      </w:pPr>
      <w:r w:rsidRPr="001712AE">
        <w:rPr>
          <w:sz w:val="22"/>
          <w:szCs w:val="22"/>
        </w:rPr>
        <w:t xml:space="preserve">This </w:t>
      </w:r>
      <w:proofErr w:type="spellStart"/>
      <w:r w:rsidRPr="001712AE">
        <w:rPr>
          <w:sz w:val="22"/>
          <w:szCs w:val="22"/>
        </w:rPr>
        <w:t>WACM</w:t>
      </w:r>
      <w:proofErr w:type="spellEnd"/>
      <w:r w:rsidR="00342F06" w:rsidRPr="001712AE">
        <w:rPr>
          <w:sz w:val="22"/>
          <w:szCs w:val="22"/>
        </w:rPr>
        <w:t xml:space="preserve"> proposes to</w:t>
      </w:r>
      <w:r w:rsidRPr="001712AE">
        <w:rPr>
          <w:sz w:val="22"/>
          <w:szCs w:val="22"/>
        </w:rPr>
        <w:t xml:space="preserve"> amend </w:t>
      </w:r>
      <w:proofErr w:type="spellStart"/>
      <w:r w:rsidRPr="001712AE">
        <w:rPr>
          <w:sz w:val="22"/>
          <w:szCs w:val="22"/>
        </w:rPr>
        <w:t>s14.15.33</w:t>
      </w:r>
      <w:proofErr w:type="spellEnd"/>
      <w:r w:rsidRPr="001712AE">
        <w:rPr>
          <w:sz w:val="22"/>
          <w:szCs w:val="22"/>
        </w:rPr>
        <w:t xml:space="preserve"> – the definition of a MITS node. </w:t>
      </w:r>
    </w:p>
    <w:p w14:paraId="1D7B81D3" w14:textId="38D35EE5" w:rsidR="00D256AE" w:rsidRPr="003A3349" w:rsidRDefault="001A1A9E" w:rsidP="00D256AE">
      <w:pPr>
        <w:rPr>
          <w:sz w:val="22"/>
        </w:rPr>
      </w:pPr>
      <w:r w:rsidRPr="003A3349">
        <w:rPr>
          <w:sz w:val="22"/>
        </w:rPr>
        <w:t xml:space="preserve">The existing definition of MITS nodes </w:t>
      </w:r>
      <w:r w:rsidR="00D34100" w:rsidRPr="003A3349">
        <w:rPr>
          <w:sz w:val="22"/>
        </w:rPr>
        <w:t xml:space="preserve">in the CUSC is under </w:t>
      </w:r>
      <w:proofErr w:type="spellStart"/>
      <w:r w:rsidR="00D256AE" w:rsidRPr="003A3349">
        <w:rPr>
          <w:sz w:val="22"/>
        </w:rPr>
        <w:t>s14.15.33</w:t>
      </w:r>
      <w:proofErr w:type="spellEnd"/>
      <w:r w:rsidR="00D34100" w:rsidRPr="003A3349">
        <w:rPr>
          <w:sz w:val="22"/>
        </w:rPr>
        <w:t>:</w:t>
      </w:r>
      <w:r w:rsidR="00D256AE" w:rsidRPr="003A3349">
        <w:rPr>
          <w:sz w:val="22"/>
        </w:rPr>
        <w:t xml:space="preserve"> </w:t>
      </w:r>
    </w:p>
    <w:p w14:paraId="263035F3" w14:textId="77777777" w:rsidR="00D256AE" w:rsidRPr="003A3349" w:rsidRDefault="00D256AE" w:rsidP="00D256AE">
      <w:pPr>
        <w:rPr>
          <w:i/>
          <w:sz w:val="22"/>
          <w:szCs w:val="20"/>
        </w:rPr>
      </w:pPr>
      <w:r w:rsidRPr="003A3349">
        <w:rPr>
          <w:i/>
          <w:sz w:val="22"/>
        </w:rPr>
        <w:lastRenderedPageBreak/>
        <w:t xml:space="preserve">“14.15.33 Main Interconnected Transmission System (MITS) nodes are defined as: </w:t>
      </w:r>
    </w:p>
    <w:p w14:paraId="661B8ED5" w14:textId="15E8441F" w:rsidR="00D256AE" w:rsidRPr="003A3349" w:rsidRDefault="00D256AE" w:rsidP="00D256AE">
      <w:pPr>
        <w:rPr>
          <w:i/>
          <w:sz w:val="22"/>
        </w:rPr>
      </w:pPr>
      <w:r w:rsidRPr="003A3349">
        <w:rPr>
          <w:i/>
          <w:sz w:val="22"/>
        </w:rPr>
        <w:t xml:space="preserve"> </w:t>
      </w:r>
      <w:bookmarkStart w:id="11" w:name="_GoBack"/>
      <w:bookmarkEnd w:id="11"/>
      <w:r w:rsidRPr="003A3349">
        <w:rPr>
          <w:i/>
          <w:sz w:val="22"/>
        </w:rPr>
        <w:t xml:space="preserve">• Grid Supply Point connections with 2 or more transmission circuits connecting at the site; or </w:t>
      </w:r>
    </w:p>
    <w:p w14:paraId="4A4371B2" w14:textId="49CF2C0C" w:rsidR="00D256AE" w:rsidRPr="003A3349" w:rsidRDefault="00D256AE" w:rsidP="00D256AE">
      <w:pPr>
        <w:rPr>
          <w:i/>
          <w:sz w:val="22"/>
        </w:rPr>
      </w:pPr>
      <w:r w:rsidRPr="003A3349">
        <w:rPr>
          <w:i/>
          <w:sz w:val="22"/>
        </w:rPr>
        <w:t>• connections with more than 4 transmission circuits connecting at the site.</w:t>
      </w:r>
      <w:r w:rsidR="003A3349">
        <w:rPr>
          <w:i/>
          <w:sz w:val="22"/>
        </w:rPr>
        <w:t>”</w:t>
      </w:r>
      <w:r w:rsidRPr="003A3349">
        <w:rPr>
          <w:i/>
          <w:sz w:val="22"/>
        </w:rPr>
        <w:br/>
      </w:r>
    </w:p>
    <w:p w14:paraId="46CDFE83" w14:textId="0598F37F" w:rsidR="00D34100" w:rsidRPr="003A3349" w:rsidRDefault="00D34100" w:rsidP="00D256AE">
      <w:pPr>
        <w:rPr>
          <w:sz w:val="22"/>
        </w:rPr>
      </w:pPr>
      <w:r w:rsidRPr="003A3349">
        <w:rPr>
          <w:sz w:val="22"/>
        </w:rPr>
        <w:t xml:space="preserve">This </w:t>
      </w:r>
      <w:proofErr w:type="spellStart"/>
      <w:r w:rsidRPr="003A3349">
        <w:rPr>
          <w:sz w:val="22"/>
        </w:rPr>
        <w:t>WACM</w:t>
      </w:r>
      <w:proofErr w:type="spellEnd"/>
      <w:r w:rsidRPr="003A3349">
        <w:rPr>
          <w:sz w:val="22"/>
        </w:rPr>
        <w:t xml:space="preserve"> would add the following</w:t>
      </w:r>
      <w:r w:rsidR="003A3349">
        <w:rPr>
          <w:sz w:val="22"/>
        </w:rPr>
        <w:t xml:space="preserve"> legal text</w:t>
      </w:r>
      <w:r w:rsidR="0035469B" w:rsidRPr="003A3349">
        <w:rPr>
          <w:sz w:val="22"/>
        </w:rPr>
        <w:t>:</w:t>
      </w:r>
      <w:r w:rsidRPr="003A3349">
        <w:rPr>
          <w:sz w:val="22"/>
        </w:rPr>
        <w:t xml:space="preserve"> </w:t>
      </w:r>
    </w:p>
    <w:p w14:paraId="4311EADD" w14:textId="2E74D079" w:rsidR="008A05AF" w:rsidRPr="003A3349" w:rsidRDefault="008A05AF" w:rsidP="008A05AF">
      <w:pPr>
        <w:autoSpaceDE w:val="0"/>
        <w:autoSpaceDN w:val="0"/>
        <w:jc w:val="both"/>
        <w:rPr>
          <w:i/>
          <w:sz w:val="22"/>
        </w:rPr>
      </w:pPr>
      <w:proofErr w:type="spellStart"/>
      <w:r w:rsidRPr="003A3349">
        <w:rPr>
          <w:i/>
          <w:sz w:val="22"/>
        </w:rPr>
        <w:t>14.15.33A</w:t>
      </w:r>
      <w:proofErr w:type="spellEnd"/>
      <w:r w:rsidRPr="003A3349">
        <w:rPr>
          <w:i/>
          <w:sz w:val="22"/>
        </w:rPr>
        <w:t xml:space="preserve"> For the purposes of this section 14, Nodes located on a Remote Island shall not be deemed as MITS Nodes, even if one or more of the criteria stated in 14.15.33 are met. For clarity, Remote Island in this paragraph shall have the same meaning as “remote island” in The Contracts for Difference (Miscellaneous Amendments) Regulations 2018.</w:t>
      </w:r>
    </w:p>
    <w:p w14:paraId="4CF1989E" w14:textId="77777777" w:rsidR="008A05AF" w:rsidRDefault="008A05AF" w:rsidP="00D256AE">
      <w:pPr>
        <w:jc w:val="both"/>
        <w:rPr>
          <w:i/>
          <w:color w:val="FF0000"/>
        </w:rPr>
      </w:pPr>
    </w:p>
    <w:p w14:paraId="6281B21D" w14:textId="77777777" w:rsidR="00006E18" w:rsidRPr="00006E18" w:rsidRDefault="00006E18" w:rsidP="00006E18">
      <w:pPr>
        <w:rPr>
          <w:rFonts w:cs="Arial"/>
          <w:i/>
          <w:iCs/>
          <w:color w:val="00B274"/>
          <w:sz w:val="24"/>
          <w:szCs w:val="22"/>
          <w:lang w:val="en-US"/>
        </w:rPr>
      </w:pPr>
      <w:r w:rsidRPr="00006E18">
        <w:rPr>
          <w:rFonts w:cs="Arial"/>
          <w:i/>
          <w:iCs/>
          <w:color w:val="00B274"/>
          <w:sz w:val="24"/>
          <w:szCs w:val="22"/>
          <w:lang w:val="en-US"/>
        </w:rPr>
        <w:t xml:space="preserve">Please provide legal text where possible to support the proposed solution. </w:t>
      </w:r>
    </w:p>
    <w:p w14:paraId="249AEFC8" w14:textId="77777777" w:rsidR="00006E18" w:rsidRPr="00006E18" w:rsidRDefault="00006E18" w:rsidP="00006E18">
      <w:pPr>
        <w:rPr>
          <w:rFonts w:cs="Arial"/>
          <w:i/>
          <w:iCs/>
          <w:color w:val="00B274"/>
          <w:sz w:val="24"/>
          <w:szCs w:val="22"/>
          <w:lang w:val="en-US"/>
        </w:rPr>
      </w:pPr>
    </w:p>
    <w:p w14:paraId="66ED9F0D" w14:textId="77777777" w:rsidR="00AB4DE5" w:rsidRDefault="00006E18" w:rsidP="0004497A">
      <w:pPr>
        <w:rPr>
          <w:rFonts w:cs="Arial"/>
          <w:i/>
          <w:iCs/>
          <w:color w:val="00B274"/>
          <w:sz w:val="24"/>
          <w:szCs w:val="22"/>
          <w:lang w:val="en-US"/>
        </w:rPr>
      </w:pPr>
      <w:r w:rsidRPr="00006E18">
        <w:rPr>
          <w:rFonts w:cs="Arial"/>
          <w:i/>
          <w:iCs/>
          <w:color w:val="00B274"/>
          <w:sz w:val="24"/>
          <w:szCs w:val="22"/>
          <w:lang w:val="en-US"/>
        </w:rPr>
        <w:t>Please outline where the proposed legal text differs from the text included in the Original Proposal.  You do not need to duplicate the full legal text within this section.</w:t>
      </w:r>
    </w:p>
    <w:sectPr w:rsidR="00AB4DE5" w:rsidSect="00EB064C">
      <w:headerReference w:type="default" r:id="rId18"/>
      <w:footerReference w:type="default" r:id="rId19"/>
      <w:type w:val="continuous"/>
      <w:pgSz w:w="11906" w:h="16838"/>
      <w:pgMar w:top="1113" w:right="1416" w:bottom="1078" w:left="1134" w:header="142" w:footer="4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AE23E" w14:textId="77777777" w:rsidR="002F6135" w:rsidRDefault="002F6135">
      <w:pPr>
        <w:spacing w:line="240" w:lineRule="auto"/>
      </w:pPr>
      <w:r>
        <w:separator/>
      </w:r>
    </w:p>
    <w:p w14:paraId="117616F4" w14:textId="77777777" w:rsidR="002F6135" w:rsidRDefault="002F6135"/>
  </w:endnote>
  <w:endnote w:type="continuationSeparator" w:id="0">
    <w:p w14:paraId="1B6B9A68" w14:textId="77777777" w:rsidR="002F6135" w:rsidRDefault="002F6135">
      <w:pPr>
        <w:spacing w:line="240" w:lineRule="auto"/>
      </w:pPr>
      <w:r>
        <w:continuationSeparator/>
      </w:r>
    </w:p>
    <w:p w14:paraId="0A0F50D7" w14:textId="77777777" w:rsidR="002F6135" w:rsidRDefault="002F6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Rounded MT Bold">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D87DA" w14:textId="77777777" w:rsidR="002F6135" w:rsidRPr="002110D7" w:rsidRDefault="002F6135"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CMPXXX</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4</w:t>
    </w:r>
    <w:r w:rsidRPr="000660DF">
      <w:rPr>
        <w:rFonts w:cs="Arial"/>
        <w:sz w:val="16"/>
        <w:szCs w:val="16"/>
        <w:lang w:val="en-US"/>
      </w:rPr>
      <w:fldChar w:fldCharType="end"/>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5E013" w14:textId="77777777" w:rsidR="002F6135" w:rsidRDefault="002F6135">
      <w:pPr>
        <w:spacing w:line="240" w:lineRule="auto"/>
      </w:pPr>
      <w:r>
        <w:separator/>
      </w:r>
    </w:p>
    <w:p w14:paraId="20721DFC" w14:textId="77777777" w:rsidR="002F6135" w:rsidRDefault="002F6135"/>
  </w:footnote>
  <w:footnote w:type="continuationSeparator" w:id="0">
    <w:p w14:paraId="56427586" w14:textId="77777777" w:rsidR="002F6135" w:rsidRDefault="002F6135">
      <w:pPr>
        <w:spacing w:line="240" w:lineRule="auto"/>
      </w:pPr>
      <w:r>
        <w:continuationSeparator/>
      </w:r>
    </w:p>
    <w:p w14:paraId="4EA3719E" w14:textId="77777777" w:rsidR="002F6135" w:rsidRDefault="002F6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EEE35" w14:textId="77777777" w:rsidR="002F6135" w:rsidRDefault="002F6135">
    <w:pPr>
      <w:pStyle w:val="Header"/>
    </w:pPr>
    <w:r>
      <w:t xml:space="preserve">CUSC Alternative Proposal Form - Version 1.0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0B51E93"/>
    <w:multiLevelType w:val="hybridMultilevel"/>
    <w:tmpl w:val="27F2B47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023E24"/>
    <w:multiLevelType w:val="hybridMultilevel"/>
    <w:tmpl w:val="BB8C9AB4"/>
    <w:lvl w:ilvl="0" w:tplc="B23AD89E">
      <w:start w:val="1"/>
      <w:numFmt w:val="decimal"/>
      <w:lvlText w:val="%1)"/>
      <w:lvlJc w:val="left"/>
      <w:pPr>
        <w:ind w:left="720" w:hanging="360"/>
      </w:pPr>
      <w:rPr>
        <w:rFonts w:cs="Aria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3"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64D6E"/>
    <w:multiLevelType w:val="hybridMultilevel"/>
    <w:tmpl w:val="78C45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19"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8"/>
  </w:num>
  <w:num w:numId="2">
    <w:abstractNumId w:val="15"/>
  </w:num>
  <w:num w:numId="3">
    <w:abstractNumId w:val="8"/>
  </w:num>
  <w:num w:numId="4">
    <w:abstractNumId w:val="9"/>
  </w:num>
  <w:num w:numId="5">
    <w:abstractNumId w:val="6"/>
  </w:num>
  <w:num w:numId="6">
    <w:abstractNumId w:val="16"/>
  </w:num>
  <w:num w:numId="7">
    <w:abstractNumId w:val="10"/>
  </w:num>
  <w:num w:numId="8">
    <w:abstractNumId w:val="7"/>
  </w:num>
  <w:num w:numId="9">
    <w:abstractNumId w:val="14"/>
  </w:num>
  <w:num w:numId="10">
    <w:abstractNumId w:val="12"/>
  </w:num>
  <w:num w:numId="11">
    <w:abstractNumId w:val="4"/>
  </w:num>
  <w:num w:numId="12">
    <w:abstractNumId w:val="3"/>
  </w:num>
  <w:num w:numId="13">
    <w:abstractNumId w:val="13"/>
  </w:num>
  <w:num w:numId="14">
    <w:abstractNumId w:val="1"/>
  </w:num>
  <w:num w:numId="15">
    <w:abstractNumId w:val="2"/>
  </w:num>
  <w:num w:numId="16">
    <w:abstractNumId w:val="0"/>
  </w:num>
  <w:num w:numId="17">
    <w:abstractNumId w:val="19"/>
  </w:num>
  <w:num w:numId="18">
    <w:abstractNumId w:val="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5"/>
  </w:num>
  <w:num w:numId="22">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attachedTemplate r:id="rId1"/>
  <w:revisionView w:markup="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F55"/>
    <w:rsid w:val="00003462"/>
    <w:rsid w:val="00003E6B"/>
    <w:rsid w:val="00004426"/>
    <w:rsid w:val="00004A78"/>
    <w:rsid w:val="00005C2A"/>
    <w:rsid w:val="00006E18"/>
    <w:rsid w:val="00006FAF"/>
    <w:rsid w:val="00010E82"/>
    <w:rsid w:val="0001312A"/>
    <w:rsid w:val="000131C0"/>
    <w:rsid w:val="00014A06"/>
    <w:rsid w:val="00021E27"/>
    <w:rsid w:val="0002309B"/>
    <w:rsid w:val="000247D8"/>
    <w:rsid w:val="00026A6A"/>
    <w:rsid w:val="000363FA"/>
    <w:rsid w:val="00041A17"/>
    <w:rsid w:val="000427B0"/>
    <w:rsid w:val="00043E54"/>
    <w:rsid w:val="0004497A"/>
    <w:rsid w:val="0005170D"/>
    <w:rsid w:val="0005179D"/>
    <w:rsid w:val="00051F95"/>
    <w:rsid w:val="000546C7"/>
    <w:rsid w:val="00055793"/>
    <w:rsid w:val="0005617C"/>
    <w:rsid w:val="000561DC"/>
    <w:rsid w:val="00057C9D"/>
    <w:rsid w:val="000604E7"/>
    <w:rsid w:val="00062E0D"/>
    <w:rsid w:val="000754F3"/>
    <w:rsid w:val="00076EBD"/>
    <w:rsid w:val="000771E8"/>
    <w:rsid w:val="00082674"/>
    <w:rsid w:val="00082F1D"/>
    <w:rsid w:val="000833E2"/>
    <w:rsid w:val="00090E49"/>
    <w:rsid w:val="00091B80"/>
    <w:rsid w:val="00092D84"/>
    <w:rsid w:val="000932B7"/>
    <w:rsid w:val="00096C4E"/>
    <w:rsid w:val="00096CAD"/>
    <w:rsid w:val="000A36A8"/>
    <w:rsid w:val="000B007D"/>
    <w:rsid w:val="000B035B"/>
    <w:rsid w:val="000B1ECC"/>
    <w:rsid w:val="000B2E3D"/>
    <w:rsid w:val="000B459D"/>
    <w:rsid w:val="000B5B4A"/>
    <w:rsid w:val="000B5CFC"/>
    <w:rsid w:val="000B5D6C"/>
    <w:rsid w:val="000C03DF"/>
    <w:rsid w:val="000C2C2D"/>
    <w:rsid w:val="000C39D5"/>
    <w:rsid w:val="000C3FAB"/>
    <w:rsid w:val="000C4D8D"/>
    <w:rsid w:val="000D1ECA"/>
    <w:rsid w:val="000D2C8F"/>
    <w:rsid w:val="000D2D4A"/>
    <w:rsid w:val="000D5720"/>
    <w:rsid w:val="000D7DE5"/>
    <w:rsid w:val="000E0100"/>
    <w:rsid w:val="000E034A"/>
    <w:rsid w:val="000E2E48"/>
    <w:rsid w:val="000E2E73"/>
    <w:rsid w:val="000E3F5B"/>
    <w:rsid w:val="000E76BF"/>
    <w:rsid w:val="000F5C84"/>
    <w:rsid w:val="00104DA4"/>
    <w:rsid w:val="001060C1"/>
    <w:rsid w:val="00111F27"/>
    <w:rsid w:val="00112F45"/>
    <w:rsid w:val="00113A9B"/>
    <w:rsid w:val="00116E9B"/>
    <w:rsid w:val="001174F7"/>
    <w:rsid w:val="001216C5"/>
    <w:rsid w:val="0012496E"/>
    <w:rsid w:val="00143041"/>
    <w:rsid w:val="0014327C"/>
    <w:rsid w:val="001445A0"/>
    <w:rsid w:val="001451F4"/>
    <w:rsid w:val="00150AE6"/>
    <w:rsid w:val="001517B7"/>
    <w:rsid w:val="001521E0"/>
    <w:rsid w:val="00153249"/>
    <w:rsid w:val="00153B91"/>
    <w:rsid w:val="00162074"/>
    <w:rsid w:val="00164E30"/>
    <w:rsid w:val="00165F0C"/>
    <w:rsid w:val="0017075B"/>
    <w:rsid w:val="001712AE"/>
    <w:rsid w:val="00174D21"/>
    <w:rsid w:val="00182A0C"/>
    <w:rsid w:val="0018581B"/>
    <w:rsid w:val="001878B3"/>
    <w:rsid w:val="00187E2F"/>
    <w:rsid w:val="001937A0"/>
    <w:rsid w:val="00193F47"/>
    <w:rsid w:val="001957DA"/>
    <w:rsid w:val="00197A37"/>
    <w:rsid w:val="001A01B4"/>
    <w:rsid w:val="001A1A9E"/>
    <w:rsid w:val="001A5839"/>
    <w:rsid w:val="001A6F74"/>
    <w:rsid w:val="001A7551"/>
    <w:rsid w:val="001B07DC"/>
    <w:rsid w:val="001B2D7A"/>
    <w:rsid w:val="001B3A03"/>
    <w:rsid w:val="001C01D5"/>
    <w:rsid w:val="001C0AAE"/>
    <w:rsid w:val="001C0C6E"/>
    <w:rsid w:val="001C207A"/>
    <w:rsid w:val="001C3E8F"/>
    <w:rsid w:val="001C4B17"/>
    <w:rsid w:val="001C4EF1"/>
    <w:rsid w:val="001C665E"/>
    <w:rsid w:val="001C7952"/>
    <w:rsid w:val="001D0B92"/>
    <w:rsid w:val="001D36AE"/>
    <w:rsid w:val="001D3EFD"/>
    <w:rsid w:val="001D5C1B"/>
    <w:rsid w:val="001D7EC5"/>
    <w:rsid w:val="001E0A6C"/>
    <w:rsid w:val="001E32D7"/>
    <w:rsid w:val="001E4663"/>
    <w:rsid w:val="001E5D9F"/>
    <w:rsid w:val="001E6DCF"/>
    <w:rsid w:val="001F22E7"/>
    <w:rsid w:val="001F29D8"/>
    <w:rsid w:val="001F36FC"/>
    <w:rsid w:val="001F3812"/>
    <w:rsid w:val="001F4DA0"/>
    <w:rsid w:val="001F6063"/>
    <w:rsid w:val="001F69CF"/>
    <w:rsid w:val="001F6DA9"/>
    <w:rsid w:val="001F7908"/>
    <w:rsid w:val="001F7D0E"/>
    <w:rsid w:val="002036BB"/>
    <w:rsid w:val="002047E2"/>
    <w:rsid w:val="00205E60"/>
    <w:rsid w:val="002110D7"/>
    <w:rsid w:val="002112ED"/>
    <w:rsid w:val="002116C2"/>
    <w:rsid w:val="00211D68"/>
    <w:rsid w:val="002126D4"/>
    <w:rsid w:val="00212BF5"/>
    <w:rsid w:val="0021418F"/>
    <w:rsid w:val="002148B6"/>
    <w:rsid w:val="00214BC9"/>
    <w:rsid w:val="00215877"/>
    <w:rsid w:val="002161A4"/>
    <w:rsid w:val="00220FB1"/>
    <w:rsid w:val="00223809"/>
    <w:rsid w:val="00225F2B"/>
    <w:rsid w:val="002272EF"/>
    <w:rsid w:val="00236DCB"/>
    <w:rsid w:val="0024000A"/>
    <w:rsid w:val="002426A7"/>
    <w:rsid w:val="00244F55"/>
    <w:rsid w:val="00251F86"/>
    <w:rsid w:val="002548BA"/>
    <w:rsid w:val="00254F03"/>
    <w:rsid w:val="00256075"/>
    <w:rsid w:val="00256566"/>
    <w:rsid w:val="00260604"/>
    <w:rsid w:val="00260BAE"/>
    <w:rsid w:val="00260C2C"/>
    <w:rsid w:val="002612FD"/>
    <w:rsid w:val="00263600"/>
    <w:rsid w:val="002639AF"/>
    <w:rsid w:val="00266BC0"/>
    <w:rsid w:val="00266F6E"/>
    <w:rsid w:val="00267A58"/>
    <w:rsid w:val="00271A1B"/>
    <w:rsid w:val="00272979"/>
    <w:rsid w:val="002758A6"/>
    <w:rsid w:val="002804EE"/>
    <w:rsid w:val="00280FAE"/>
    <w:rsid w:val="00281CF1"/>
    <w:rsid w:val="00281F45"/>
    <w:rsid w:val="00286CBD"/>
    <w:rsid w:val="00287564"/>
    <w:rsid w:val="00290F86"/>
    <w:rsid w:val="00291083"/>
    <w:rsid w:val="00295129"/>
    <w:rsid w:val="002966A9"/>
    <w:rsid w:val="00297B93"/>
    <w:rsid w:val="002A369F"/>
    <w:rsid w:val="002A47A6"/>
    <w:rsid w:val="002A5EB0"/>
    <w:rsid w:val="002A5F6F"/>
    <w:rsid w:val="002A7766"/>
    <w:rsid w:val="002B4393"/>
    <w:rsid w:val="002B4C32"/>
    <w:rsid w:val="002B6671"/>
    <w:rsid w:val="002B68DB"/>
    <w:rsid w:val="002C1553"/>
    <w:rsid w:val="002C15D8"/>
    <w:rsid w:val="002C46B2"/>
    <w:rsid w:val="002C5E7D"/>
    <w:rsid w:val="002C69B9"/>
    <w:rsid w:val="002D25F9"/>
    <w:rsid w:val="002D5DFC"/>
    <w:rsid w:val="002D6272"/>
    <w:rsid w:val="002E2ECA"/>
    <w:rsid w:val="002E3AD2"/>
    <w:rsid w:val="002E4860"/>
    <w:rsid w:val="002E6CEB"/>
    <w:rsid w:val="002F0224"/>
    <w:rsid w:val="002F13B8"/>
    <w:rsid w:val="002F357D"/>
    <w:rsid w:val="002F40F9"/>
    <w:rsid w:val="002F4EB9"/>
    <w:rsid w:val="002F5EF5"/>
    <w:rsid w:val="002F6135"/>
    <w:rsid w:val="002F6CD0"/>
    <w:rsid w:val="00301DAF"/>
    <w:rsid w:val="00302F67"/>
    <w:rsid w:val="0030347F"/>
    <w:rsid w:val="00304C13"/>
    <w:rsid w:val="00305AC5"/>
    <w:rsid w:val="00306BF5"/>
    <w:rsid w:val="00313E9E"/>
    <w:rsid w:val="00313FE4"/>
    <w:rsid w:val="003146B5"/>
    <w:rsid w:val="00316676"/>
    <w:rsid w:val="0031695E"/>
    <w:rsid w:val="00320457"/>
    <w:rsid w:val="003221E9"/>
    <w:rsid w:val="00327D6F"/>
    <w:rsid w:val="00330725"/>
    <w:rsid w:val="0033097B"/>
    <w:rsid w:val="00332307"/>
    <w:rsid w:val="003324C3"/>
    <w:rsid w:val="00332FE3"/>
    <w:rsid w:val="00336821"/>
    <w:rsid w:val="003378E5"/>
    <w:rsid w:val="00341CAD"/>
    <w:rsid w:val="00342F06"/>
    <w:rsid w:val="00343AC1"/>
    <w:rsid w:val="00344FDC"/>
    <w:rsid w:val="003473D6"/>
    <w:rsid w:val="00351769"/>
    <w:rsid w:val="003518A8"/>
    <w:rsid w:val="00351960"/>
    <w:rsid w:val="00352A27"/>
    <w:rsid w:val="0035469B"/>
    <w:rsid w:val="0035487C"/>
    <w:rsid w:val="003557B1"/>
    <w:rsid w:val="00357570"/>
    <w:rsid w:val="0036099F"/>
    <w:rsid w:val="003610B6"/>
    <w:rsid w:val="00362030"/>
    <w:rsid w:val="00363FE9"/>
    <w:rsid w:val="00367F60"/>
    <w:rsid w:val="0037034E"/>
    <w:rsid w:val="003711F3"/>
    <w:rsid w:val="00372AB9"/>
    <w:rsid w:val="00374A66"/>
    <w:rsid w:val="00375A92"/>
    <w:rsid w:val="00375BB7"/>
    <w:rsid w:val="00377752"/>
    <w:rsid w:val="00380C64"/>
    <w:rsid w:val="00381EB7"/>
    <w:rsid w:val="00382814"/>
    <w:rsid w:val="00386096"/>
    <w:rsid w:val="00390D19"/>
    <w:rsid w:val="003920ED"/>
    <w:rsid w:val="00394A37"/>
    <w:rsid w:val="003971AB"/>
    <w:rsid w:val="003A016A"/>
    <w:rsid w:val="003A2AA8"/>
    <w:rsid w:val="003A2BCC"/>
    <w:rsid w:val="003A3349"/>
    <w:rsid w:val="003A4FC7"/>
    <w:rsid w:val="003A5253"/>
    <w:rsid w:val="003A5C76"/>
    <w:rsid w:val="003A6CCA"/>
    <w:rsid w:val="003A72C9"/>
    <w:rsid w:val="003B0780"/>
    <w:rsid w:val="003B1A71"/>
    <w:rsid w:val="003B1E68"/>
    <w:rsid w:val="003B4359"/>
    <w:rsid w:val="003B44D0"/>
    <w:rsid w:val="003B46DD"/>
    <w:rsid w:val="003B5816"/>
    <w:rsid w:val="003C0216"/>
    <w:rsid w:val="003C1BBC"/>
    <w:rsid w:val="003C1E4D"/>
    <w:rsid w:val="003C22DF"/>
    <w:rsid w:val="003C457B"/>
    <w:rsid w:val="003C6AB2"/>
    <w:rsid w:val="003D0281"/>
    <w:rsid w:val="003D41D8"/>
    <w:rsid w:val="003D5877"/>
    <w:rsid w:val="003D6504"/>
    <w:rsid w:val="003E0757"/>
    <w:rsid w:val="003E0B53"/>
    <w:rsid w:val="003E16D8"/>
    <w:rsid w:val="003E1B16"/>
    <w:rsid w:val="003E1BA4"/>
    <w:rsid w:val="003F030F"/>
    <w:rsid w:val="003F0B70"/>
    <w:rsid w:val="003F2A86"/>
    <w:rsid w:val="003F6E17"/>
    <w:rsid w:val="004028D5"/>
    <w:rsid w:val="004045E4"/>
    <w:rsid w:val="00406D5D"/>
    <w:rsid w:val="00413790"/>
    <w:rsid w:val="00416C9F"/>
    <w:rsid w:val="00416FC8"/>
    <w:rsid w:val="00417D78"/>
    <w:rsid w:val="00420FB8"/>
    <w:rsid w:val="004211E1"/>
    <w:rsid w:val="00421B40"/>
    <w:rsid w:val="00422258"/>
    <w:rsid w:val="0042584E"/>
    <w:rsid w:val="00426A2E"/>
    <w:rsid w:val="00426EF0"/>
    <w:rsid w:val="00426FD6"/>
    <w:rsid w:val="00430E90"/>
    <w:rsid w:val="00432081"/>
    <w:rsid w:val="00433909"/>
    <w:rsid w:val="00433CFE"/>
    <w:rsid w:val="0043572E"/>
    <w:rsid w:val="00435C42"/>
    <w:rsid w:val="00435CF2"/>
    <w:rsid w:val="00436AEA"/>
    <w:rsid w:val="004428DE"/>
    <w:rsid w:val="00446636"/>
    <w:rsid w:val="00447064"/>
    <w:rsid w:val="004501E0"/>
    <w:rsid w:val="00450385"/>
    <w:rsid w:val="004504EA"/>
    <w:rsid w:val="004511D0"/>
    <w:rsid w:val="004570AC"/>
    <w:rsid w:val="004579CF"/>
    <w:rsid w:val="0046001A"/>
    <w:rsid w:val="00461C2F"/>
    <w:rsid w:val="00463EF6"/>
    <w:rsid w:val="00473B9D"/>
    <w:rsid w:val="0048260F"/>
    <w:rsid w:val="0048657A"/>
    <w:rsid w:val="00490F15"/>
    <w:rsid w:val="004958FC"/>
    <w:rsid w:val="00495A16"/>
    <w:rsid w:val="004963CA"/>
    <w:rsid w:val="004A105A"/>
    <w:rsid w:val="004A22E8"/>
    <w:rsid w:val="004A29FC"/>
    <w:rsid w:val="004A3386"/>
    <w:rsid w:val="004A5970"/>
    <w:rsid w:val="004A61E4"/>
    <w:rsid w:val="004A631D"/>
    <w:rsid w:val="004A7A05"/>
    <w:rsid w:val="004B0EA7"/>
    <w:rsid w:val="004B17D6"/>
    <w:rsid w:val="004B27FB"/>
    <w:rsid w:val="004B376C"/>
    <w:rsid w:val="004B53C8"/>
    <w:rsid w:val="004B5B69"/>
    <w:rsid w:val="004B6217"/>
    <w:rsid w:val="004B7ABF"/>
    <w:rsid w:val="004C1EFD"/>
    <w:rsid w:val="004C2609"/>
    <w:rsid w:val="004C3BEA"/>
    <w:rsid w:val="004C40D3"/>
    <w:rsid w:val="004C4371"/>
    <w:rsid w:val="004C446D"/>
    <w:rsid w:val="004C6117"/>
    <w:rsid w:val="004C66D0"/>
    <w:rsid w:val="004C690B"/>
    <w:rsid w:val="004D09F0"/>
    <w:rsid w:val="004D0D74"/>
    <w:rsid w:val="004D149E"/>
    <w:rsid w:val="004D1CB3"/>
    <w:rsid w:val="004D1F74"/>
    <w:rsid w:val="004D430C"/>
    <w:rsid w:val="004D6A02"/>
    <w:rsid w:val="004E0A20"/>
    <w:rsid w:val="004E2468"/>
    <w:rsid w:val="004E279B"/>
    <w:rsid w:val="004E553D"/>
    <w:rsid w:val="004F0D31"/>
    <w:rsid w:val="004F1721"/>
    <w:rsid w:val="004F1F10"/>
    <w:rsid w:val="004F4A12"/>
    <w:rsid w:val="00500707"/>
    <w:rsid w:val="005023B5"/>
    <w:rsid w:val="00504E6C"/>
    <w:rsid w:val="005079E0"/>
    <w:rsid w:val="00510A62"/>
    <w:rsid w:val="00512FED"/>
    <w:rsid w:val="00513032"/>
    <w:rsid w:val="00513062"/>
    <w:rsid w:val="00513631"/>
    <w:rsid w:val="00513734"/>
    <w:rsid w:val="00514F7B"/>
    <w:rsid w:val="0051566C"/>
    <w:rsid w:val="0051613A"/>
    <w:rsid w:val="005177DA"/>
    <w:rsid w:val="00517C06"/>
    <w:rsid w:val="005251AD"/>
    <w:rsid w:val="005273A8"/>
    <w:rsid w:val="005310CC"/>
    <w:rsid w:val="00531B35"/>
    <w:rsid w:val="005352A6"/>
    <w:rsid w:val="005357A0"/>
    <w:rsid w:val="00537495"/>
    <w:rsid w:val="00540357"/>
    <w:rsid w:val="005469C0"/>
    <w:rsid w:val="00547C4B"/>
    <w:rsid w:val="00547EBF"/>
    <w:rsid w:val="0055068A"/>
    <w:rsid w:val="00553E99"/>
    <w:rsid w:val="00555A5A"/>
    <w:rsid w:val="0055672D"/>
    <w:rsid w:val="00557E1E"/>
    <w:rsid w:val="00560EF2"/>
    <w:rsid w:val="0056231E"/>
    <w:rsid w:val="005649CA"/>
    <w:rsid w:val="00565064"/>
    <w:rsid w:val="005674D8"/>
    <w:rsid w:val="005703B3"/>
    <w:rsid w:val="00571088"/>
    <w:rsid w:val="00572647"/>
    <w:rsid w:val="00584FD8"/>
    <w:rsid w:val="005851D2"/>
    <w:rsid w:val="00587E1E"/>
    <w:rsid w:val="00590D10"/>
    <w:rsid w:val="00597D29"/>
    <w:rsid w:val="005A0143"/>
    <w:rsid w:val="005A1E00"/>
    <w:rsid w:val="005A35BF"/>
    <w:rsid w:val="005A4046"/>
    <w:rsid w:val="005A4F5D"/>
    <w:rsid w:val="005A6174"/>
    <w:rsid w:val="005A7145"/>
    <w:rsid w:val="005B0B30"/>
    <w:rsid w:val="005B105E"/>
    <w:rsid w:val="005B168D"/>
    <w:rsid w:val="005B378E"/>
    <w:rsid w:val="005C2175"/>
    <w:rsid w:val="005C22EF"/>
    <w:rsid w:val="005C46D5"/>
    <w:rsid w:val="005C7151"/>
    <w:rsid w:val="005D4418"/>
    <w:rsid w:val="005D4631"/>
    <w:rsid w:val="005D4958"/>
    <w:rsid w:val="005D4A2B"/>
    <w:rsid w:val="005D6427"/>
    <w:rsid w:val="005D72CA"/>
    <w:rsid w:val="005E103C"/>
    <w:rsid w:val="005E1831"/>
    <w:rsid w:val="005E3915"/>
    <w:rsid w:val="005E5EC5"/>
    <w:rsid w:val="005E661A"/>
    <w:rsid w:val="005F0D63"/>
    <w:rsid w:val="005F1F9D"/>
    <w:rsid w:val="005F2979"/>
    <w:rsid w:val="005F3932"/>
    <w:rsid w:val="005F4AE3"/>
    <w:rsid w:val="00600B78"/>
    <w:rsid w:val="0060231A"/>
    <w:rsid w:val="00605819"/>
    <w:rsid w:val="00610C8D"/>
    <w:rsid w:val="00613074"/>
    <w:rsid w:val="006142A6"/>
    <w:rsid w:val="006164FB"/>
    <w:rsid w:val="0062062A"/>
    <w:rsid w:val="00622259"/>
    <w:rsid w:val="00622DC8"/>
    <w:rsid w:val="00623022"/>
    <w:rsid w:val="00624FA6"/>
    <w:rsid w:val="00627983"/>
    <w:rsid w:val="00630F15"/>
    <w:rsid w:val="00631710"/>
    <w:rsid w:val="0063186C"/>
    <w:rsid w:val="00631EBB"/>
    <w:rsid w:val="00635417"/>
    <w:rsid w:val="006358D5"/>
    <w:rsid w:val="006361BA"/>
    <w:rsid w:val="0063651B"/>
    <w:rsid w:val="006377B6"/>
    <w:rsid w:val="00637CD6"/>
    <w:rsid w:val="0064013E"/>
    <w:rsid w:val="006402FB"/>
    <w:rsid w:val="0064177A"/>
    <w:rsid w:val="006446DD"/>
    <w:rsid w:val="00647335"/>
    <w:rsid w:val="00650186"/>
    <w:rsid w:val="0065110F"/>
    <w:rsid w:val="00652D78"/>
    <w:rsid w:val="006533C3"/>
    <w:rsid w:val="006551B8"/>
    <w:rsid w:val="00656C8D"/>
    <w:rsid w:val="00665358"/>
    <w:rsid w:val="006653B5"/>
    <w:rsid w:val="0067455A"/>
    <w:rsid w:val="00674659"/>
    <w:rsid w:val="00682F6B"/>
    <w:rsid w:val="0068509B"/>
    <w:rsid w:val="006852C7"/>
    <w:rsid w:val="006876B6"/>
    <w:rsid w:val="00691A06"/>
    <w:rsid w:val="00694865"/>
    <w:rsid w:val="00695272"/>
    <w:rsid w:val="00695DC3"/>
    <w:rsid w:val="00697683"/>
    <w:rsid w:val="006A0767"/>
    <w:rsid w:val="006A0D54"/>
    <w:rsid w:val="006A2114"/>
    <w:rsid w:val="006A4729"/>
    <w:rsid w:val="006A5279"/>
    <w:rsid w:val="006B68D8"/>
    <w:rsid w:val="006B6D83"/>
    <w:rsid w:val="006C1856"/>
    <w:rsid w:val="006C3F1C"/>
    <w:rsid w:val="006C5683"/>
    <w:rsid w:val="006C5BEF"/>
    <w:rsid w:val="006D0CC1"/>
    <w:rsid w:val="006D0E98"/>
    <w:rsid w:val="006D0FB6"/>
    <w:rsid w:val="006D1F16"/>
    <w:rsid w:val="006D2B7E"/>
    <w:rsid w:val="006D75CD"/>
    <w:rsid w:val="006E1972"/>
    <w:rsid w:val="006E7327"/>
    <w:rsid w:val="006E7560"/>
    <w:rsid w:val="006E7A7E"/>
    <w:rsid w:val="006F19E3"/>
    <w:rsid w:val="006F4689"/>
    <w:rsid w:val="006F4798"/>
    <w:rsid w:val="007015FF"/>
    <w:rsid w:val="00701D85"/>
    <w:rsid w:val="00701E18"/>
    <w:rsid w:val="007028C6"/>
    <w:rsid w:val="00705728"/>
    <w:rsid w:val="0070669A"/>
    <w:rsid w:val="00706916"/>
    <w:rsid w:val="00710E92"/>
    <w:rsid w:val="0071167D"/>
    <w:rsid w:val="00714AD2"/>
    <w:rsid w:val="0071547D"/>
    <w:rsid w:val="007156E4"/>
    <w:rsid w:val="00720DE7"/>
    <w:rsid w:val="00722FCE"/>
    <w:rsid w:val="0072385C"/>
    <w:rsid w:val="00726171"/>
    <w:rsid w:val="00731B99"/>
    <w:rsid w:val="00733D46"/>
    <w:rsid w:val="00733F4B"/>
    <w:rsid w:val="00734630"/>
    <w:rsid w:val="007374B9"/>
    <w:rsid w:val="00740A8F"/>
    <w:rsid w:val="00740D6A"/>
    <w:rsid w:val="00741AE8"/>
    <w:rsid w:val="00742876"/>
    <w:rsid w:val="00745D7A"/>
    <w:rsid w:val="00747A24"/>
    <w:rsid w:val="00752E06"/>
    <w:rsid w:val="00755FD0"/>
    <w:rsid w:val="00756D1B"/>
    <w:rsid w:val="007607E8"/>
    <w:rsid w:val="007608FF"/>
    <w:rsid w:val="00760BD6"/>
    <w:rsid w:val="007626D9"/>
    <w:rsid w:val="0076274C"/>
    <w:rsid w:val="00765357"/>
    <w:rsid w:val="00771ACE"/>
    <w:rsid w:val="00772942"/>
    <w:rsid w:val="00774C0E"/>
    <w:rsid w:val="00774F15"/>
    <w:rsid w:val="00775EF4"/>
    <w:rsid w:val="00780130"/>
    <w:rsid w:val="00783890"/>
    <w:rsid w:val="00784486"/>
    <w:rsid w:val="0078520E"/>
    <w:rsid w:val="00786C1C"/>
    <w:rsid w:val="0079113B"/>
    <w:rsid w:val="00797AA8"/>
    <w:rsid w:val="007A0FB2"/>
    <w:rsid w:val="007A101D"/>
    <w:rsid w:val="007A3BF9"/>
    <w:rsid w:val="007A4F58"/>
    <w:rsid w:val="007A6725"/>
    <w:rsid w:val="007A6CCA"/>
    <w:rsid w:val="007A6D7E"/>
    <w:rsid w:val="007A7ADD"/>
    <w:rsid w:val="007B002D"/>
    <w:rsid w:val="007B2962"/>
    <w:rsid w:val="007B4476"/>
    <w:rsid w:val="007B4AFC"/>
    <w:rsid w:val="007B4F50"/>
    <w:rsid w:val="007C00DA"/>
    <w:rsid w:val="007C0E16"/>
    <w:rsid w:val="007C3D68"/>
    <w:rsid w:val="007C66C5"/>
    <w:rsid w:val="007D47BD"/>
    <w:rsid w:val="007D733C"/>
    <w:rsid w:val="007D7515"/>
    <w:rsid w:val="007D76FF"/>
    <w:rsid w:val="007D7C47"/>
    <w:rsid w:val="007E1A43"/>
    <w:rsid w:val="007E3C0E"/>
    <w:rsid w:val="007E4006"/>
    <w:rsid w:val="007E572E"/>
    <w:rsid w:val="007E718E"/>
    <w:rsid w:val="00802679"/>
    <w:rsid w:val="00804AC4"/>
    <w:rsid w:val="008115C5"/>
    <w:rsid w:val="008120E7"/>
    <w:rsid w:val="00812C70"/>
    <w:rsid w:val="008135AE"/>
    <w:rsid w:val="0081418A"/>
    <w:rsid w:val="008149B0"/>
    <w:rsid w:val="008159D4"/>
    <w:rsid w:val="00815BE2"/>
    <w:rsid w:val="0081698A"/>
    <w:rsid w:val="008177D7"/>
    <w:rsid w:val="00820538"/>
    <w:rsid w:val="00822D9F"/>
    <w:rsid w:val="00826203"/>
    <w:rsid w:val="00826ECC"/>
    <w:rsid w:val="008272A5"/>
    <w:rsid w:val="008277A6"/>
    <w:rsid w:val="00833183"/>
    <w:rsid w:val="008423A3"/>
    <w:rsid w:val="00846D9D"/>
    <w:rsid w:val="0085211A"/>
    <w:rsid w:val="00856C0B"/>
    <w:rsid w:val="0086142A"/>
    <w:rsid w:val="00861D88"/>
    <w:rsid w:val="00862D16"/>
    <w:rsid w:val="00864A54"/>
    <w:rsid w:val="00866189"/>
    <w:rsid w:val="0087362B"/>
    <w:rsid w:val="008739E5"/>
    <w:rsid w:val="00876FA4"/>
    <w:rsid w:val="00880168"/>
    <w:rsid w:val="008829CF"/>
    <w:rsid w:val="00882D3C"/>
    <w:rsid w:val="008847ED"/>
    <w:rsid w:val="008853CC"/>
    <w:rsid w:val="00887D24"/>
    <w:rsid w:val="00891C64"/>
    <w:rsid w:val="00892D3B"/>
    <w:rsid w:val="00893B0F"/>
    <w:rsid w:val="00895154"/>
    <w:rsid w:val="00897EDC"/>
    <w:rsid w:val="008A05AF"/>
    <w:rsid w:val="008A17EB"/>
    <w:rsid w:val="008A2F12"/>
    <w:rsid w:val="008A3D3D"/>
    <w:rsid w:val="008A4708"/>
    <w:rsid w:val="008A5134"/>
    <w:rsid w:val="008A66F2"/>
    <w:rsid w:val="008B3B3C"/>
    <w:rsid w:val="008B6CCD"/>
    <w:rsid w:val="008C14C9"/>
    <w:rsid w:val="008C5774"/>
    <w:rsid w:val="008C579E"/>
    <w:rsid w:val="008D0FCF"/>
    <w:rsid w:val="008D37F6"/>
    <w:rsid w:val="008D5B54"/>
    <w:rsid w:val="008D6266"/>
    <w:rsid w:val="008D7983"/>
    <w:rsid w:val="008E326F"/>
    <w:rsid w:val="008E5DCD"/>
    <w:rsid w:val="008F09A9"/>
    <w:rsid w:val="008F295A"/>
    <w:rsid w:val="008F3C84"/>
    <w:rsid w:val="008F48D5"/>
    <w:rsid w:val="008F495D"/>
    <w:rsid w:val="008F70DE"/>
    <w:rsid w:val="00900963"/>
    <w:rsid w:val="00900EDE"/>
    <w:rsid w:val="00903B30"/>
    <w:rsid w:val="0090492C"/>
    <w:rsid w:val="00907AC1"/>
    <w:rsid w:val="009118E2"/>
    <w:rsid w:val="009121FF"/>
    <w:rsid w:val="009129DC"/>
    <w:rsid w:val="00913148"/>
    <w:rsid w:val="009155AC"/>
    <w:rsid w:val="00916957"/>
    <w:rsid w:val="009208D8"/>
    <w:rsid w:val="00922DBD"/>
    <w:rsid w:val="009232EC"/>
    <w:rsid w:val="0092387F"/>
    <w:rsid w:val="00925F3A"/>
    <w:rsid w:val="00926505"/>
    <w:rsid w:val="009265C0"/>
    <w:rsid w:val="00926F0E"/>
    <w:rsid w:val="00935573"/>
    <w:rsid w:val="009356A2"/>
    <w:rsid w:val="009457F8"/>
    <w:rsid w:val="009469BE"/>
    <w:rsid w:val="0094797C"/>
    <w:rsid w:val="00947DC2"/>
    <w:rsid w:val="0095148B"/>
    <w:rsid w:val="00951FDE"/>
    <w:rsid w:val="00952D10"/>
    <w:rsid w:val="00954FC6"/>
    <w:rsid w:val="00957FBC"/>
    <w:rsid w:val="00960420"/>
    <w:rsid w:val="00960714"/>
    <w:rsid w:val="0096255F"/>
    <w:rsid w:val="00967C6A"/>
    <w:rsid w:val="009704FB"/>
    <w:rsid w:val="00973F1B"/>
    <w:rsid w:val="0097527E"/>
    <w:rsid w:val="00981119"/>
    <w:rsid w:val="009832ED"/>
    <w:rsid w:val="00984599"/>
    <w:rsid w:val="00985FC1"/>
    <w:rsid w:val="00990D27"/>
    <w:rsid w:val="00991785"/>
    <w:rsid w:val="00991ADE"/>
    <w:rsid w:val="00993E9F"/>
    <w:rsid w:val="00994B34"/>
    <w:rsid w:val="00994EF3"/>
    <w:rsid w:val="0099584E"/>
    <w:rsid w:val="00997577"/>
    <w:rsid w:val="009A03A4"/>
    <w:rsid w:val="009A200B"/>
    <w:rsid w:val="009A7763"/>
    <w:rsid w:val="009B3E3A"/>
    <w:rsid w:val="009B6DD5"/>
    <w:rsid w:val="009C1C52"/>
    <w:rsid w:val="009C2EA4"/>
    <w:rsid w:val="009C7CDB"/>
    <w:rsid w:val="009D1A9A"/>
    <w:rsid w:val="009D7913"/>
    <w:rsid w:val="009D7B56"/>
    <w:rsid w:val="009E1A09"/>
    <w:rsid w:val="009E2293"/>
    <w:rsid w:val="009E318C"/>
    <w:rsid w:val="009E46A3"/>
    <w:rsid w:val="009E4A1A"/>
    <w:rsid w:val="009E4D2D"/>
    <w:rsid w:val="009E63A4"/>
    <w:rsid w:val="009E7589"/>
    <w:rsid w:val="009F2D3C"/>
    <w:rsid w:val="009F2F77"/>
    <w:rsid w:val="009F3981"/>
    <w:rsid w:val="009F4D87"/>
    <w:rsid w:val="009F70E9"/>
    <w:rsid w:val="00A00B4A"/>
    <w:rsid w:val="00A0449A"/>
    <w:rsid w:val="00A0777B"/>
    <w:rsid w:val="00A10251"/>
    <w:rsid w:val="00A13230"/>
    <w:rsid w:val="00A16360"/>
    <w:rsid w:val="00A23D2B"/>
    <w:rsid w:val="00A25D84"/>
    <w:rsid w:val="00A267A4"/>
    <w:rsid w:val="00A31520"/>
    <w:rsid w:val="00A31D12"/>
    <w:rsid w:val="00A35462"/>
    <w:rsid w:val="00A4337D"/>
    <w:rsid w:val="00A46AE8"/>
    <w:rsid w:val="00A50878"/>
    <w:rsid w:val="00A51787"/>
    <w:rsid w:val="00A55C30"/>
    <w:rsid w:val="00A56ED0"/>
    <w:rsid w:val="00A579D3"/>
    <w:rsid w:val="00A62991"/>
    <w:rsid w:val="00A66894"/>
    <w:rsid w:val="00A709F8"/>
    <w:rsid w:val="00A711A9"/>
    <w:rsid w:val="00A809BC"/>
    <w:rsid w:val="00A80EE0"/>
    <w:rsid w:val="00A81AA5"/>
    <w:rsid w:val="00A85694"/>
    <w:rsid w:val="00A86C8E"/>
    <w:rsid w:val="00A9049B"/>
    <w:rsid w:val="00A93532"/>
    <w:rsid w:val="00A93BF0"/>
    <w:rsid w:val="00A94C94"/>
    <w:rsid w:val="00A95846"/>
    <w:rsid w:val="00A96295"/>
    <w:rsid w:val="00A968AB"/>
    <w:rsid w:val="00A97DD5"/>
    <w:rsid w:val="00AA463E"/>
    <w:rsid w:val="00AA69EF"/>
    <w:rsid w:val="00AB0716"/>
    <w:rsid w:val="00AB097E"/>
    <w:rsid w:val="00AB09E5"/>
    <w:rsid w:val="00AB2D60"/>
    <w:rsid w:val="00AB2DA2"/>
    <w:rsid w:val="00AB3915"/>
    <w:rsid w:val="00AB438B"/>
    <w:rsid w:val="00AB4DE5"/>
    <w:rsid w:val="00AB6AD8"/>
    <w:rsid w:val="00AC0309"/>
    <w:rsid w:val="00AC0716"/>
    <w:rsid w:val="00AC08E6"/>
    <w:rsid w:val="00AC4DB5"/>
    <w:rsid w:val="00AC5BEF"/>
    <w:rsid w:val="00AC68BE"/>
    <w:rsid w:val="00AD0028"/>
    <w:rsid w:val="00AD549A"/>
    <w:rsid w:val="00AD573F"/>
    <w:rsid w:val="00AD777B"/>
    <w:rsid w:val="00AE2325"/>
    <w:rsid w:val="00AE37E1"/>
    <w:rsid w:val="00AE4776"/>
    <w:rsid w:val="00AE4FA9"/>
    <w:rsid w:val="00AE5F4A"/>
    <w:rsid w:val="00AE7C82"/>
    <w:rsid w:val="00AF0C8C"/>
    <w:rsid w:val="00AF1105"/>
    <w:rsid w:val="00AF30A5"/>
    <w:rsid w:val="00AF3186"/>
    <w:rsid w:val="00AF5114"/>
    <w:rsid w:val="00AF5B6E"/>
    <w:rsid w:val="00B0419C"/>
    <w:rsid w:val="00B054FB"/>
    <w:rsid w:val="00B057CB"/>
    <w:rsid w:val="00B10136"/>
    <w:rsid w:val="00B11473"/>
    <w:rsid w:val="00B11637"/>
    <w:rsid w:val="00B320DC"/>
    <w:rsid w:val="00B35A8E"/>
    <w:rsid w:val="00B37C80"/>
    <w:rsid w:val="00B4014F"/>
    <w:rsid w:val="00B45635"/>
    <w:rsid w:val="00B52044"/>
    <w:rsid w:val="00B53898"/>
    <w:rsid w:val="00B539A1"/>
    <w:rsid w:val="00B53C15"/>
    <w:rsid w:val="00B55138"/>
    <w:rsid w:val="00B55842"/>
    <w:rsid w:val="00B615CC"/>
    <w:rsid w:val="00B61AD2"/>
    <w:rsid w:val="00B6291B"/>
    <w:rsid w:val="00B7023F"/>
    <w:rsid w:val="00B7630C"/>
    <w:rsid w:val="00B81D21"/>
    <w:rsid w:val="00B81F70"/>
    <w:rsid w:val="00B8436D"/>
    <w:rsid w:val="00B90165"/>
    <w:rsid w:val="00B9088D"/>
    <w:rsid w:val="00B9451F"/>
    <w:rsid w:val="00B95DF0"/>
    <w:rsid w:val="00B96175"/>
    <w:rsid w:val="00BA0570"/>
    <w:rsid w:val="00BA60C5"/>
    <w:rsid w:val="00BB317E"/>
    <w:rsid w:val="00BB32F0"/>
    <w:rsid w:val="00BB36CC"/>
    <w:rsid w:val="00BB473F"/>
    <w:rsid w:val="00BB720F"/>
    <w:rsid w:val="00BC05A6"/>
    <w:rsid w:val="00BC10C2"/>
    <w:rsid w:val="00BC1AA7"/>
    <w:rsid w:val="00BC1CFB"/>
    <w:rsid w:val="00BC3AAA"/>
    <w:rsid w:val="00BD0B36"/>
    <w:rsid w:val="00BD10A6"/>
    <w:rsid w:val="00BD1104"/>
    <w:rsid w:val="00BD3CB9"/>
    <w:rsid w:val="00BD3E31"/>
    <w:rsid w:val="00BD49A2"/>
    <w:rsid w:val="00BD6BD0"/>
    <w:rsid w:val="00BD78DB"/>
    <w:rsid w:val="00BD796C"/>
    <w:rsid w:val="00BE3D3A"/>
    <w:rsid w:val="00BE50AA"/>
    <w:rsid w:val="00BE7316"/>
    <w:rsid w:val="00BE77F7"/>
    <w:rsid w:val="00BE7C55"/>
    <w:rsid w:val="00BF00E3"/>
    <w:rsid w:val="00BF0C5F"/>
    <w:rsid w:val="00BF3EFB"/>
    <w:rsid w:val="00BF4668"/>
    <w:rsid w:val="00BF6C43"/>
    <w:rsid w:val="00C10827"/>
    <w:rsid w:val="00C1142A"/>
    <w:rsid w:val="00C11964"/>
    <w:rsid w:val="00C14277"/>
    <w:rsid w:val="00C14C3E"/>
    <w:rsid w:val="00C15244"/>
    <w:rsid w:val="00C1663C"/>
    <w:rsid w:val="00C236F4"/>
    <w:rsid w:val="00C2504C"/>
    <w:rsid w:val="00C260D7"/>
    <w:rsid w:val="00C274E8"/>
    <w:rsid w:val="00C30535"/>
    <w:rsid w:val="00C31A20"/>
    <w:rsid w:val="00C3321C"/>
    <w:rsid w:val="00C334B4"/>
    <w:rsid w:val="00C33B08"/>
    <w:rsid w:val="00C345C4"/>
    <w:rsid w:val="00C356E8"/>
    <w:rsid w:val="00C454D8"/>
    <w:rsid w:val="00C471ED"/>
    <w:rsid w:val="00C478BC"/>
    <w:rsid w:val="00C5056D"/>
    <w:rsid w:val="00C508CE"/>
    <w:rsid w:val="00C50F95"/>
    <w:rsid w:val="00C607C9"/>
    <w:rsid w:val="00C612A7"/>
    <w:rsid w:val="00C61327"/>
    <w:rsid w:val="00C62138"/>
    <w:rsid w:val="00C626FF"/>
    <w:rsid w:val="00C64B15"/>
    <w:rsid w:val="00C65823"/>
    <w:rsid w:val="00C67F24"/>
    <w:rsid w:val="00C708C9"/>
    <w:rsid w:val="00C70C63"/>
    <w:rsid w:val="00C72782"/>
    <w:rsid w:val="00C730A2"/>
    <w:rsid w:val="00C75154"/>
    <w:rsid w:val="00C76D9F"/>
    <w:rsid w:val="00C772BE"/>
    <w:rsid w:val="00C82FA7"/>
    <w:rsid w:val="00C83898"/>
    <w:rsid w:val="00C84D84"/>
    <w:rsid w:val="00C852B3"/>
    <w:rsid w:val="00C867BC"/>
    <w:rsid w:val="00C924ED"/>
    <w:rsid w:val="00C94795"/>
    <w:rsid w:val="00C94E7B"/>
    <w:rsid w:val="00C954D7"/>
    <w:rsid w:val="00CA20D4"/>
    <w:rsid w:val="00CA4592"/>
    <w:rsid w:val="00CA4EA1"/>
    <w:rsid w:val="00CA6F12"/>
    <w:rsid w:val="00CA75DC"/>
    <w:rsid w:val="00CA7800"/>
    <w:rsid w:val="00CA7D25"/>
    <w:rsid w:val="00CB09E6"/>
    <w:rsid w:val="00CB5D46"/>
    <w:rsid w:val="00CB5E98"/>
    <w:rsid w:val="00CB6330"/>
    <w:rsid w:val="00CC24F3"/>
    <w:rsid w:val="00CC39D2"/>
    <w:rsid w:val="00CC662B"/>
    <w:rsid w:val="00CD4346"/>
    <w:rsid w:val="00CD70EB"/>
    <w:rsid w:val="00CD719F"/>
    <w:rsid w:val="00CE0933"/>
    <w:rsid w:val="00CE19AC"/>
    <w:rsid w:val="00CE4528"/>
    <w:rsid w:val="00CE5938"/>
    <w:rsid w:val="00CE7F33"/>
    <w:rsid w:val="00CF549A"/>
    <w:rsid w:val="00CF65F9"/>
    <w:rsid w:val="00D0100D"/>
    <w:rsid w:val="00D06875"/>
    <w:rsid w:val="00D10158"/>
    <w:rsid w:val="00D1096E"/>
    <w:rsid w:val="00D122BE"/>
    <w:rsid w:val="00D14AA3"/>
    <w:rsid w:val="00D1530C"/>
    <w:rsid w:val="00D15A74"/>
    <w:rsid w:val="00D1613E"/>
    <w:rsid w:val="00D20C24"/>
    <w:rsid w:val="00D211D3"/>
    <w:rsid w:val="00D21BBC"/>
    <w:rsid w:val="00D227E1"/>
    <w:rsid w:val="00D22CEB"/>
    <w:rsid w:val="00D253BF"/>
    <w:rsid w:val="00D256AE"/>
    <w:rsid w:val="00D32984"/>
    <w:rsid w:val="00D33A53"/>
    <w:rsid w:val="00D3408B"/>
    <w:rsid w:val="00D34100"/>
    <w:rsid w:val="00D34E70"/>
    <w:rsid w:val="00D35A55"/>
    <w:rsid w:val="00D363E8"/>
    <w:rsid w:val="00D37297"/>
    <w:rsid w:val="00D41486"/>
    <w:rsid w:val="00D4173D"/>
    <w:rsid w:val="00D429C2"/>
    <w:rsid w:val="00D42CA7"/>
    <w:rsid w:val="00D50089"/>
    <w:rsid w:val="00D53001"/>
    <w:rsid w:val="00D54568"/>
    <w:rsid w:val="00D55EE7"/>
    <w:rsid w:val="00D620D5"/>
    <w:rsid w:val="00D62383"/>
    <w:rsid w:val="00D635CE"/>
    <w:rsid w:val="00D63A50"/>
    <w:rsid w:val="00D70474"/>
    <w:rsid w:val="00D7092D"/>
    <w:rsid w:val="00D80A98"/>
    <w:rsid w:val="00D8284D"/>
    <w:rsid w:val="00D82C1F"/>
    <w:rsid w:val="00D8769C"/>
    <w:rsid w:val="00D90F5D"/>
    <w:rsid w:val="00D91471"/>
    <w:rsid w:val="00D92365"/>
    <w:rsid w:val="00D92611"/>
    <w:rsid w:val="00DA5F89"/>
    <w:rsid w:val="00DA6586"/>
    <w:rsid w:val="00DA6C89"/>
    <w:rsid w:val="00DA6F83"/>
    <w:rsid w:val="00DB5096"/>
    <w:rsid w:val="00DB5FA4"/>
    <w:rsid w:val="00DC21C8"/>
    <w:rsid w:val="00DC3562"/>
    <w:rsid w:val="00DC6952"/>
    <w:rsid w:val="00DC7866"/>
    <w:rsid w:val="00DC7FB6"/>
    <w:rsid w:val="00DD269D"/>
    <w:rsid w:val="00DD4784"/>
    <w:rsid w:val="00DD4C79"/>
    <w:rsid w:val="00DD71E7"/>
    <w:rsid w:val="00DD7C82"/>
    <w:rsid w:val="00DE1518"/>
    <w:rsid w:val="00DE2088"/>
    <w:rsid w:val="00DE3EEB"/>
    <w:rsid w:val="00DE4212"/>
    <w:rsid w:val="00DE6A97"/>
    <w:rsid w:val="00DE7DE5"/>
    <w:rsid w:val="00DF184E"/>
    <w:rsid w:val="00DF1A13"/>
    <w:rsid w:val="00DF5E58"/>
    <w:rsid w:val="00DF6863"/>
    <w:rsid w:val="00E02F60"/>
    <w:rsid w:val="00E030E0"/>
    <w:rsid w:val="00E03E01"/>
    <w:rsid w:val="00E070F1"/>
    <w:rsid w:val="00E07BA5"/>
    <w:rsid w:val="00E10A8C"/>
    <w:rsid w:val="00E1701D"/>
    <w:rsid w:val="00E21E4C"/>
    <w:rsid w:val="00E22A1F"/>
    <w:rsid w:val="00E22CF0"/>
    <w:rsid w:val="00E22EA3"/>
    <w:rsid w:val="00E24BDF"/>
    <w:rsid w:val="00E24F42"/>
    <w:rsid w:val="00E27159"/>
    <w:rsid w:val="00E2789D"/>
    <w:rsid w:val="00E278B4"/>
    <w:rsid w:val="00E30CC0"/>
    <w:rsid w:val="00E40304"/>
    <w:rsid w:val="00E40B65"/>
    <w:rsid w:val="00E41BB9"/>
    <w:rsid w:val="00E41BF5"/>
    <w:rsid w:val="00E4348E"/>
    <w:rsid w:val="00E510C9"/>
    <w:rsid w:val="00E54E4A"/>
    <w:rsid w:val="00E55C4A"/>
    <w:rsid w:val="00E56AFA"/>
    <w:rsid w:val="00E56C3B"/>
    <w:rsid w:val="00E6212D"/>
    <w:rsid w:val="00E666BF"/>
    <w:rsid w:val="00E66ECC"/>
    <w:rsid w:val="00E67CE0"/>
    <w:rsid w:val="00E70366"/>
    <w:rsid w:val="00E70BE7"/>
    <w:rsid w:val="00E73319"/>
    <w:rsid w:val="00E74111"/>
    <w:rsid w:val="00E80C43"/>
    <w:rsid w:val="00E81739"/>
    <w:rsid w:val="00E82BDD"/>
    <w:rsid w:val="00E844CC"/>
    <w:rsid w:val="00E855A5"/>
    <w:rsid w:val="00E91400"/>
    <w:rsid w:val="00E941E4"/>
    <w:rsid w:val="00E97DB3"/>
    <w:rsid w:val="00EA1C2B"/>
    <w:rsid w:val="00EA2475"/>
    <w:rsid w:val="00EA3F0B"/>
    <w:rsid w:val="00EA4674"/>
    <w:rsid w:val="00EA5330"/>
    <w:rsid w:val="00EA632D"/>
    <w:rsid w:val="00EB064C"/>
    <w:rsid w:val="00EB1FF2"/>
    <w:rsid w:val="00EB32BB"/>
    <w:rsid w:val="00EB362B"/>
    <w:rsid w:val="00EC465B"/>
    <w:rsid w:val="00EC647D"/>
    <w:rsid w:val="00ED4D85"/>
    <w:rsid w:val="00ED7826"/>
    <w:rsid w:val="00EE1190"/>
    <w:rsid w:val="00EE1DE8"/>
    <w:rsid w:val="00EE1F26"/>
    <w:rsid w:val="00EE2334"/>
    <w:rsid w:val="00EE2569"/>
    <w:rsid w:val="00EE28D8"/>
    <w:rsid w:val="00EE4519"/>
    <w:rsid w:val="00EE5CD9"/>
    <w:rsid w:val="00EF0CE5"/>
    <w:rsid w:val="00EF6CC8"/>
    <w:rsid w:val="00EF789C"/>
    <w:rsid w:val="00F007A0"/>
    <w:rsid w:val="00F1043A"/>
    <w:rsid w:val="00F10BBE"/>
    <w:rsid w:val="00F10E14"/>
    <w:rsid w:val="00F1132A"/>
    <w:rsid w:val="00F1175C"/>
    <w:rsid w:val="00F1318B"/>
    <w:rsid w:val="00F14070"/>
    <w:rsid w:val="00F14A61"/>
    <w:rsid w:val="00F14EC4"/>
    <w:rsid w:val="00F151A3"/>
    <w:rsid w:val="00F17A0A"/>
    <w:rsid w:val="00F17B9C"/>
    <w:rsid w:val="00F20FAB"/>
    <w:rsid w:val="00F212C1"/>
    <w:rsid w:val="00F22274"/>
    <w:rsid w:val="00F306DA"/>
    <w:rsid w:val="00F366D6"/>
    <w:rsid w:val="00F42F29"/>
    <w:rsid w:val="00F4356A"/>
    <w:rsid w:val="00F44DE0"/>
    <w:rsid w:val="00F450E7"/>
    <w:rsid w:val="00F45D60"/>
    <w:rsid w:val="00F504AF"/>
    <w:rsid w:val="00F50C02"/>
    <w:rsid w:val="00F511D1"/>
    <w:rsid w:val="00F51FCB"/>
    <w:rsid w:val="00F532CA"/>
    <w:rsid w:val="00F56434"/>
    <w:rsid w:val="00F5684E"/>
    <w:rsid w:val="00F574DE"/>
    <w:rsid w:val="00F57A16"/>
    <w:rsid w:val="00F61549"/>
    <w:rsid w:val="00F61739"/>
    <w:rsid w:val="00F62E4B"/>
    <w:rsid w:val="00F6637F"/>
    <w:rsid w:val="00F726D8"/>
    <w:rsid w:val="00F73FD6"/>
    <w:rsid w:val="00F751E8"/>
    <w:rsid w:val="00F772A7"/>
    <w:rsid w:val="00F80207"/>
    <w:rsid w:val="00F80510"/>
    <w:rsid w:val="00F81314"/>
    <w:rsid w:val="00F847DE"/>
    <w:rsid w:val="00F91501"/>
    <w:rsid w:val="00F940B1"/>
    <w:rsid w:val="00F94961"/>
    <w:rsid w:val="00F94F85"/>
    <w:rsid w:val="00F962B5"/>
    <w:rsid w:val="00FA22E9"/>
    <w:rsid w:val="00FA4B61"/>
    <w:rsid w:val="00FA5271"/>
    <w:rsid w:val="00FB153D"/>
    <w:rsid w:val="00FB3016"/>
    <w:rsid w:val="00FB44B2"/>
    <w:rsid w:val="00FB71C1"/>
    <w:rsid w:val="00FB783D"/>
    <w:rsid w:val="00FB78D7"/>
    <w:rsid w:val="00FC0ED7"/>
    <w:rsid w:val="00FC1065"/>
    <w:rsid w:val="00FC4ACF"/>
    <w:rsid w:val="00FD0418"/>
    <w:rsid w:val="00FD29A2"/>
    <w:rsid w:val="00FD2BFB"/>
    <w:rsid w:val="00FD32A2"/>
    <w:rsid w:val="00FD60CA"/>
    <w:rsid w:val="00FD6B00"/>
    <w:rsid w:val="00FE004A"/>
    <w:rsid w:val="00FE0FCF"/>
    <w:rsid w:val="00FE3169"/>
    <w:rsid w:val="00FE4A41"/>
    <w:rsid w:val="00FF0536"/>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9F94E7D"/>
  <w15:chartTrackingRefBased/>
  <w15:docId w15:val="{9D505CBA-7167-4AF5-9F1C-AAF84448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B96175"/>
    <w:pPr>
      <w:framePr w:wrap="around"/>
      <w:tabs>
        <w:tab w:val="clear" w:pos="382"/>
        <w:tab w:val="left" w:pos="318"/>
      </w:tabs>
      <w:ind w:left="318" w:hanging="318"/>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customStyle="1" w:styleId="Arial10B">
    <w:name w:val="Arial 10 (B)"/>
    <w:basedOn w:val="Normal"/>
    <w:rsid w:val="007B4F50"/>
    <w:pPr>
      <w:spacing w:before="0" w:after="0"/>
    </w:pPr>
    <w:rPr>
      <w:b/>
    </w:rPr>
  </w:style>
  <w:style w:type="paragraph" w:styleId="Revision">
    <w:name w:val="Revision"/>
    <w:hidden/>
    <w:rsid w:val="00F772A7"/>
    <w:rPr>
      <w:rFonts w:ascii="Arial" w:eastAsia="Times New Roman" w:hAnsi="Arial"/>
      <w:szCs w:val="24"/>
    </w:rPr>
  </w:style>
  <w:style w:type="character" w:styleId="Mention">
    <w:name w:val="Mention"/>
    <w:uiPriority w:val="99"/>
    <w:semiHidden/>
    <w:unhideWhenUsed/>
    <w:rsid w:val="00426EF0"/>
    <w:rPr>
      <w:color w:val="2B579A"/>
      <w:shd w:val="clear" w:color="auto" w:fill="E6E6E6"/>
    </w:rPr>
  </w:style>
  <w:style w:type="paragraph" w:styleId="ListParagraph">
    <w:name w:val="List Paragraph"/>
    <w:basedOn w:val="Normal"/>
    <w:uiPriority w:val="34"/>
    <w:qFormat/>
    <w:rsid w:val="004963CA"/>
    <w:pPr>
      <w:spacing w:before="0" w:after="0" w:line="240" w:lineRule="auto"/>
      <w:ind w:left="720"/>
      <w:contextualSpacing/>
    </w:pPr>
    <w:rPr>
      <w:sz w:val="22"/>
      <w:szCs w:val="20"/>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15631499">
      <w:bodyDiv w:val="1"/>
      <w:marLeft w:val="0"/>
      <w:marRight w:val="0"/>
      <w:marTop w:val="0"/>
      <w:marBottom w:val="0"/>
      <w:divBdr>
        <w:top w:val="none" w:sz="0" w:space="0" w:color="auto"/>
        <w:left w:val="none" w:sz="0" w:space="0" w:color="auto"/>
        <w:bottom w:val="none" w:sz="0" w:space="0" w:color="auto"/>
        <w:right w:val="none" w:sz="0" w:space="0" w:color="auto"/>
      </w:divBdr>
    </w:div>
    <w:div w:id="535044529">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055935831">
      <w:bodyDiv w:val="1"/>
      <w:marLeft w:val="0"/>
      <w:marRight w:val="0"/>
      <w:marTop w:val="0"/>
      <w:marBottom w:val="0"/>
      <w:divBdr>
        <w:top w:val="none" w:sz="0" w:space="0" w:color="auto"/>
        <w:left w:val="none" w:sz="0" w:space="0" w:color="auto"/>
        <w:bottom w:val="none" w:sz="0" w:space="0" w:color="auto"/>
        <w:right w:val="none" w:sz="0" w:space="0" w:color="auto"/>
      </w:divBdr>
    </w:div>
    <w:div w:id="1073939474">
      <w:bodyDiv w:val="1"/>
      <w:marLeft w:val="0"/>
      <w:marRight w:val="0"/>
      <w:marTop w:val="0"/>
      <w:marBottom w:val="0"/>
      <w:divBdr>
        <w:top w:val="none" w:sz="0" w:space="0" w:color="auto"/>
        <w:left w:val="none" w:sz="0" w:space="0" w:color="auto"/>
        <w:bottom w:val="none" w:sz="0" w:space="0" w:color="auto"/>
        <w:right w:val="none" w:sz="0" w:space="0" w:color="auto"/>
      </w:divBdr>
    </w:div>
    <w:div w:id="178954549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rid.code@nationalgrid.com"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grid.com"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_Scottish%20Projects\Energy%20Isles%20%20Yell%20Shetland\TNUOS%20charges\CMP303\CUSC%20Modification%20Alternative%20Proposal%20Form%20(Charging%20Objectives)_V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305627FA7F6514DB0102184AAC081D2" ma:contentTypeVersion="9" ma:contentTypeDescription="Create a new document." ma:contentTypeScope="" ma:versionID="7c182a451700b93ec7eb7411213c012d">
  <xsd:schema xmlns:xsd="http://www.w3.org/2001/XMLSchema" xmlns:xs="http://www.w3.org/2001/XMLSchema" xmlns:p="http://schemas.microsoft.com/office/2006/metadata/properties" xmlns:ns3="f6d1ece8-4411-4881-940a-dbb322cf6382" xmlns:ns4="0f425f65-0242-4214-8e02-847a484220d1" targetNamespace="http://schemas.microsoft.com/office/2006/metadata/properties" ma:root="true" ma:fieldsID="c9e757fa6f745c185bad3cf5f0a02c11" ns3:_="" ns4:_="">
    <xsd:import namespace="f6d1ece8-4411-4881-940a-dbb322cf6382"/>
    <xsd:import namespace="0f425f65-0242-4214-8e02-847a484220d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d1ece8-4411-4881-940a-dbb322cf63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425f65-0242-4214-8e02-847a484220d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18F5E-B4B3-4D83-9312-3226FDFF8EE4}">
  <ds:schemaRefs>
    <ds:schemaRef ds:uri="http://schemas.microsoft.com/sharepoint/v3/contenttype/forms"/>
  </ds:schemaRefs>
</ds:datastoreItem>
</file>

<file path=customXml/itemProps2.xml><?xml version="1.0" encoding="utf-8"?>
<ds:datastoreItem xmlns:ds="http://schemas.openxmlformats.org/officeDocument/2006/customXml" ds:itemID="{BEE0CCDB-FD3F-4E97-AF1B-E571EF717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d1ece8-4411-4881-940a-dbb322cf6382"/>
    <ds:schemaRef ds:uri="0f425f65-0242-4214-8e02-847a48422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0666CE-97D6-4642-A87E-4C070F4044AE}">
  <ds:schemaRefs>
    <ds:schemaRef ds:uri="http://schemas.microsoft.com/office/2006/metadata/properties"/>
    <ds:schemaRef ds:uri="http://schemas.microsoft.com/office/2006/documentManagement/types"/>
    <ds:schemaRef ds:uri="f6d1ece8-4411-4881-940a-dbb322cf6382"/>
    <ds:schemaRef ds:uri="http://www.w3.org/XML/1998/namespace"/>
    <ds:schemaRef ds:uri="http://schemas.microsoft.com/office/infopath/2007/PartnerControls"/>
    <ds:schemaRef ds:uri="http://schemas.openxmlformats.org/package/2006/metadata/core-properties"/>
    <ds:schemaRef ds:uri="0f425f65-0242-4214-8e02-847a484220d1"/>
    <ds:schemaRef ds:uri="http://purl.org/dc/dcmitype/"/>
    <ds:schemaRef ds:uri="http://purl.org/dc/terms/"/>
    <ds:schemaRef ds:uri="http://purl.org/dc/elements/1.1/"/>
  </ds:schemaRefs>
</ds:datastoreItem>
</file>

<file path=customXml/itemProps4.xml><?xml version="1.0" encoding="utf-8"?>
<ds:datastoreItem xmlns:ds="http://schemas.openxmlformats.org/officeDocument/2006/customXml" ds:itemID="{5D69D0E6-D2D3-40E9-AD2F-474E610B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CUSC Modification Alternative Proposal Form (Charging Objectives)_V01</Template>
  <TotalTime>1781</TotalTime>
  <Pages>7</Pages>
  <Words>2051</Words>
  <Characters>11696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13720</CharactersWithSpaces>
  <SharedDoc>false</SharedDoc>
  <HyperlinkBase/>
  <HLinks>
    <vt:vector size="6" baseType="variant">
      <vt:variant>
        <vt:i4>1245284</vt:i4>
      </vt:variant>
      <vt:variant>
        <vt:i4>0</vt:i4>
      </vt:variant>
      <vt:variant>
        <vt:i4>0</vt:i4>
      </vt:variant>
      <vt:variant>
        <vt:i4>5</vt:i4>
      </vt:variant>
      <vt:variant>
        <vt:lpwstr>mailto:grid.code@nationalgrid.com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Nicholson Guy</dc:creator>
  <cp:keywords/>
  <cp:lastModifiedBy>Savvides Alex</cp:lastModifiedBy>
  <cp:revision>307</cp:revision>
  <cp:lastPrinted>2015-03-12T17:50:00Z</cp:lastPrinted>
  <dcterms:created xsi:type="dcterms:W3CDTF">2019-10-17T16:35:00Z</dcterms:created>
  <dcterms:modified xsi:type="dcterms:W3CDTF">2019-10-18T23:01:00Z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0x010100D305627FA7F6514DB0102184AAC081D2</vt:lpwstr>
  </property>
</Properties>
</file>